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30"/>
        <w:shd w:val="clear"/>
        <w:rPr>
          <w:rFonts w:hint="eastAsia" w:ascii="宋体" w:hAnsi="宋体" w:eastAsia="宋体" w:cs="宋体"/>
          <w:color w:val="auto"/>
          <w:kern w:val="0"/>
          <w:sz w:val="56"/>
          <w:szCs w:val="24"/>
          <w:highlight w:val="none"/>
        </w:rPr>
      </w:pPr>
    </w:p>
    <w:p w14:paraId="3440C553">
      <w:pPr>
        <w:pStyle w:val="30"/>
        <w:shd w:val="clear"/>
        <w:rPr>
          <w:rFonts w:hint="eastAsia" w:ascii="宋体" w:hAnsi="宋体" w:eastAsia="宋体" w:cs="宋体"/>
          <w:color w:val="auto"/>
          <w:kern w:val="0"/>
          <w:sz w:val="56"/>
          <w:szCs w:val="24"/>
          <w:highlight w:val="none"/>
        </w:rPr>
      </w:pPr>
    </w:p>
    <w:p w14:paraId="05C90A5A">
      <w:pPr>
        <w:pStyle w:val="30"/>
        <w:shd w:val="clear"/>
        <w:rPr>
          <w:rFonts w:hint="eastAsia" w:ascii="宋体" w:hAnsi="宋体" w:eastAsia="宋体" w:cs="宋体"/>
          <w:color w:val="auto"/>
          <w:kern w:val="0"/>
          <w:sz w:val="56"/>
          <w:szCs w:val="24"/>
          <w:highlight w:val="none"/>
        </w:rPr>
      </w:pPr>
    </w:p>
    <w:p w14:paraId="7E7F8AA8">
      <w:pPr>
        <w:pStyle w:val="30"/>
        <w:shd w:val="clear"/>
        <w:rPr>
          <w:rFonts w:hint="eastAsia" w:ascii="宋体" w:hAnsi="宋体" w:eastAsia="宋体" w:cs="宋体"/>
          <w:color w:val="auto"/>
          <w:kern w:val="0"/>
          <w:sz w:val="56"/>
          <w:szCs w:val="24"/>
          <w:highlight w:val="none"/>
        </w:rPr>
      </w:pPr>
    </w:p>
    <w:p w14:paraId="5EAE805E">
      <w:pPr>
        <w:pStyle w:val="30"/>
        <w:shd w:val="clear"/>
        <w:rPr>
          <w:rFonts w:hint="eastAsia" w:ascii="宋体" w:hAnsi="宋体" w:eastAsia="宋体" w:cs="宋体"/>
          <w:color w:val="auto"/>
          <w:kern w:val="0"/>
          <w:sz w:val="56"/>
          <w:szCs w:val="24"/>
          <w:highlight w:val="none"/>
        </w:rPr>
      </w:pPr>
    </w:p>
    <w:p w14:paraId="2F21963D">
      <w:pPr>
        <w:pStyle w:val="30"/>
        <w:shd w:val="clear"/>
        <w:rPr>
          <w:rFonts w:hint="eastAsia" w:ascii="宋体" w:hAnsi="宋体" w:eastAsia="宋体" w:cs="宋体"/>
          <w:color w:val="auto"/>
          <w:kern w:val="0"/>
          <w:sz w:val="56"/>
          <w:szCs w:val="24"/>
          <w:highlight w:val="none"/>
        </w:rPr>
      </w:pPr>
    </w:p>
    <w:p w14:paraId="7F9578FF">
      <w:pPr>
        <w:pStyle w:val="30"/>
        <w:shd w:val="clear"/>
        <w:rPr>
          <w:rFonts w:hint="eastAsia" w:ascii="宋体" w:hAnsi="宋体" w:eastAsia="宋体" w:cs="宋体"/>
          <w:color w:val="auto"/>
          <w:kern w:val="0"/>
          <w:sz w:val="56"/>
          <w:szCs w:val="24"/>
          <w:highlight w:val="none"/>
        </w:rPr>
      </w:pPr>
    </w:p>
    <w:p w14:paraId="39D05799">
      <w:pPr>
        <w:pStyle w:val="30"/>
        <w:shd w:val="clear"/>
        <w:rPr>
          <w:rFonts w:hint="eastAsia" w:ascii="宋体" w:hAnsi="宋体" w:eastAsia="宋体" w:cs="宋体"/>
          <w:color w:val="auto"/>
          <w:kern w:val="0"/>
          <w:sz w:val="56"/>
          <w:szCs w:val="24"/>
          <w:highlight w:val="none"/>
        </w:rPr>
      </w:pPr>
    </w:p>
    <w:p w14:paraId="63840A21">
      <w:pPr>
        <w:pStyle w:val="30"/>
        <w:shd w:val="clear"/>
        <w:rPr>
          <w:rFonts w:hint="eastAsia" w:ascii="宋体" w:hAnsi="宋体" w:eastAsia="宋体" w:cs="宋体"/>
          <w:color w:val="auto"/>
          <w:kern w:val="0"/>
          <w:sz w:val="56"/>
          <w:szCs w:val="24"/>
          <w:highlight w:val="none"/>
        </w:rPr>
      </w:pPr>
    </w:p>
    <w:p w14:paraId="20072E5F">
      <w:pPr>
        <w:pStyle w:val="30"/>
        <w:shd w:val="clear"/>
        <w:rPr>
          <w:rFonts w:hint="eastAsia" w:ascii="宋体" w:hAnsi="宋体" w:eastAsia="宋体" w:cs="宋体"/>
          <w:color w:val="auto"/>
          <w:kern w:val="0"/>
          <w:sz w:val="56"/>
          <w:szCs w:val="24"/>
          <w:highlight w:val="none"/>
        </w:rPr>
      </w:pPr>
    </w:p>
    <w:p w14:paraId="155D42FF">
      <w:pPr>
        <w:pStyle w:val="30"/>
        <w:shd w:val="clear"/>
        <w:rPr>
          <w:rFonts w:hint="eastAsia" w:ascii="宋体" w:hAnsi="宋体" w:eastAsia="宋体" w:cs="宋体"/>
          <w:color w:val="auto"/>
          <w:kern w:val="0"/>
          <w:sz w:val="56"/>
          <w:szCs w:val="24"/>
          <w:highlight w:val="none"/>
        </w:rPr>
      </w:pPr>
    </w:p>
    <w:p w14:paraId="11D93A2F">
      <w:pPr>
        <w:pStyle w:val="30"/>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30"/>
        <w:shd w:val="clear"/>
        <w:rPr>
          <w:rFonts w:hint="eastAsia" w:ascii="宋体" w:hAnsi="宋体" w:eastAsia="宋体" w:cs="宋体"/>
          <w:color w:val="auto"/>
          <w:kern w:val="0"/>
          <w:sz w:val="56"/>
          <w:szCs w:val="24"/>
          <w:highlight w:val="none"/>
        </w:rPr>
      </w:pPr>
    </w:p>
    <w:p w14:paraId="7089D3A6">
      <w:pPr>
        <w:pStyle w:val="30"/>
        <w:shd w:val="clear"/>
        <w:rPr>
          <w:rFonts w:hint="eastAsia" w:ascii="宋体" w:hAnsi="宋体" w:eastAsia="宋体" w:cs="宋体"/>
          <w:color w:val="auto"/>
          <w:kern w:val="0"/>
          <w:sz w:val="56"/>
          <w:szCs w:val="24"/>
          <w:highlight w:val="none"/>
        </w:rPr>
      </w:pPr>
    </w:p>
    <w:p w14:paraId="156B1502">
      <w:pPr>
        <w:pStyle w:val="30"/>
        <w:keepNext w:val="0"/>
        <w:keepLines w:val="0"/>
        <w:pageBreakBefore w:val="0"/>
        <w:widowControl w:val="0"/>
        <w:shd w:val="clear"/>
        <w:kinsoku/>
        <w:wordWrap/>
        <w:overflowPunct/>
        <w:topLinePunct w:val="0"/>
        <w:bidi w:val="0"/>
        <w:snapToGrid/>
        <w:spacing w:line="360" w:lineRule="auto"/>
        <w:ind w:firstLine="1950" w:firstLineChars="65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天等县都康乡安康村巴眉二队水利渠道建设项目</w:t>
      </w:r>
    </w:p>
    <w:p w14:paraId="6240ECBF">
      <w:pPr>
        <w:pStyle w:val="30"/>
        <w:keepNext w:val="0"/>
        <w:keepLines w:val="0"/>
        <w:pageBreakBefore w:val="0"/>
        <w:widowControl w:val="0"/>
        <w:shd w:val="clear"/>
        <w:kinsoku/>
        <w:wordWrap/>
        <w:overflowPunct/>
        <w:topLinePunct w:val="0"/>
        <w:bidi w:val="0"/>
        <w:snapToGrid/>
        <w:spacing w:line="360" w:lineRule="auto"/>
        <w:ind w:firstLine="1950" w:firstLineChars="65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CZZC2026-C2-250007-GXCS</w:t>
      </w:r>
    </w:p>
    <w:p w14:paraId="19DCD503">
      <w:pPr>
        <w:pStyle w:val="30"/>
        <w:shd w:val="clear"/>
        <w:rPr>
          <w:rFonts w:hint="eastAsia" w:ascii="宋体" w:hAnsi="宋体" w:eastAsia="宋体" w:cs="宋体"/>
          <w:color w:val="auto"/>
          <w:highlight w:val="none"/>
        </w:rPr>
      </w:pPr>
    </w:p>
    <w:p w14:paraId="66B32579">
      <w:pPr>
        <w:pStyle w:val="30"/>
        <w:shd w:val="clear"/>
        <w:rPr>
          <w:rFonts w:hint="eastAsia" w:ascii="宋体" w:hAnsi="宋体" w:eastAsia="宋体" w:cs="宋体"/>
          <w:color w:val="auto"/>
          <w:highlight w:val="none"/>
        </w:rPr>
      </w:pPr>
    </w:p>
    <w:p w14:paraId="2F7CC738">
      <w:pPr>
        <w:pStyle w:val="30"/>
        <w:shd w:val="clear"/>
        <w:rPr>
          <w:rFonts w:hint="eastAsia" w:ascii="宋体" w:hAnsi="宋体" w:eastAsia="宋体" w:cs="宋体"/>
          <w:color w:val="auto"/>
          <w:highlight w:val="none"/>
        </w:rPr>
      </w:pPr>
    </w:p>
    <w:p w14:paraId="19CA78E1">
      <w:pPr>
        <w:pStyle w:val="30"/>
        <w:shd w:val="clear"/>
        <w:rPr>
          <w:rFonts w:hint="eastAsia" w:ascii="宋体" w:hAnsi="宋体" w:eastAsia="宋体" w:cs="宋体"/>
          <w:color w:val="auto"/>
          <w:highlight w:val="none"/>
        </w:rPr>
      </w:pPr>
    </w:p>
    <w:p w14:paraId="1B1ABC11">
      <w:pPr>
        <w:pStyle w:val="30"/>
        <w:shd w:val="clear"/>
        <w:rPr>
          <w:rFonts w:hint="eastAsia" w:ascii="宋体" w:hAnsi="宋体" w:eastAsia="宋体" w:cs="宋体"/>
          <w:color w:val="auto"/>
          <w:highlight w:val="none"/>
        </w:rPr>
      </w:pPr>
    </w:p>
    <w:p w14:paraId="4AF2E566">
      <w:pPr>
        <w:pStyle w:val="30"/>
        <w:shd w:val="clear"/>
        <w:rPr>
          <w:rFonts w:hint="eastAsia" w:ascii="宋体" w:hAnsi="宋体" w:eastAsia="宋体" w:cs="宋体"/>
          <w:color w:val="auto"/>
          <w:highlight w:val="none"/>
        </w:rPr>
      </w:pPr>
    </w:p>
    <w:p w14:paraId="5A40AC56">
      <w:pPr>
        <w:pStyle w:val="30"/>
        <w:shd w:val="clear"/>
        <w:rPr>
          <w:rFonts w:hint="eastAsia" w:ascii="宋体" w:hAnsi="宋体" w:eastAsia="宋体" w:cs="宋体"/>
          <w:color w:val="auto"/>
          <w:highlight w:val="none"/>
        </w:rPr>
      </w:pPr>
    </w:p>
    <w:p w14:paraId="1EEE7FB8">
      <w:pPr>
        <w:pStyle w:val="30"/>
        <w:shd w:val="clear"/>
        <w:rPr>
          <w:rFonts w:hint="eastAsia" w:ascii="宋体" w:hAnsi="宋体" w:eastAsia="宋体" w:cs="宋体"/>
          <w:color w:val="auto"/>
          <w:highlight w:val="none"/>
        </w:rPr>
      </w:pPr>
    </w:p>
    <w:p w14:paraId="22837BEF">
      <w:pPr>
        <w:pStyle w:val="30"/>
        <w:shd w:val="clear"/>
        <w:rPr>
          <w:rFonts w:hint="eastAsia" w:ascii="宋体" w:hAnsi="宋体" w:eastAsia="宋体" w:cs="宋体"/>
          <w:color w:val="auto"/>
          <w:highlight w:val="none"/>
        </w:rPr>
      </w:pPr>
    </w:p>
    <w:p w14:paraId="0CEFA26F">
      <w:pPr>
        <w:pStyle w:val="30"/>
        <w:shd w:val="clear"/>
        <w:rPr>
          <w:rFonts w:hint="eastAsia" w:ascii="宋体" w:hAnsi="宋体" w:eastAsia="宋体" w:cs="宋体"/>
          <w:color w:val="auto"/>
          <w:highlight w:val="none"/>
        </w:rPr>
      </w:pPr>
    </w:p>
    <w:p w14:paraId="4DF65FCA">
      <w:pPr>
        <w:pStyle w:val="30"/>
        <w:shd w:val="clear"/>
        <w:rPr>
          <w:rFonts w:hint="eastAsia" w:ascii="宋体" w:hAnsi="宋体" w:eastAsia="宋体" w:cs="宋体"/>
          <w:color w:val="auto"/>
          <w:highlight w:val="none"/>
        </w:rPr>
      </w:pPr>
    </w:p>
    <w:p w14:paraId="45DDFD86">
      <w:pPr>
        <w:pStyle w:val="30"/>
        <w:shd w:val="clear"/>
        <w:rPr>
          <w:rFonts w:hint="eastAsia" w:ascii="宋体" w:hAnsi="宋体" w:eastAsia="宋体" w:cs="宋体"/>
          <w:color w:val="auto"/>
          <w:highlight w:val="none"/>
        </w:rPr>
      </w:pPr>
    </w:p>
    <w:p w14:paraId="124AA72C">
      <w:pPr>
        <w:pStyle w:val="30"/>
        <w:shd w:val="clear"/>
        <w:rPr>
          <w:rFonts w:hint="eastAsia" w:ascii="宋体" w:hAnsi="宋体" w:eastAsia="宋体" w:cs="宋体"/>
          <w:color w:val="auto"/>
          <w:highlight w:val="none"/>
        </w:rPr>
      </w:pPr>
    </w:p>
    <w:p w14:paraId="29075631">
      <w:pPr>
        <w:pStyle w:val="30"/>
        <w:shd w:val="clear"/>
        <w:rPr>
          <w:rFonts w:hint="eastAsia" w:ascii="宋体" w:hAnsi="宋体" w:eastAsia="宋体" w:cs="宋体"/>
          <w:color w:val="auto"/>
          <w:highlight w:val="none"/>
        </w:rPr>
      </w:pPr>
    </w:p>
    <w:p w14:paraId="256F2A28">
      <w:pPr>
        <w:pStyle w:val="30"/>
        <w:shd w:val="clear"/>
        <w:rPr>
          <w:rFonts w:hint="eastAsia" w:ascii="宋体" w:hAnsi="宋体" w:eastAsia="宋体" w:cs="宋体"/>
          <w:color w:val="auto"/>
          <w:highlight w:val="none"/>
        </w:rPr>
      </w:pPr>
    </w:p>
    <w:p w14:paraId="77F1039B">
      <w:pPr>
        <w:pStyle w:val="30"/>
        <w:shd w:val="clear"/>
        <w:rPr>
          <w:rFonts w:hint="eastAsia" w:ascii="宋体" w:hAnsi="宋体" w:eastAsia="宋体" w:cs="宋体"/>
          <w:color w:val="auto"/>
          <w:highlight w:val="none"/>
        </w:rPr>
      </w:pPr>
    </w:p>
    <w:p w14:paraId="7E1394C3">
      <w:pPr>
        <w:pStyle w:val="30"/>
        <w:shd w:val="clear"/>
        <w:rPr>
          <w:rFonts w:hint="eastAsia" w:ascii="宋体" w:hAnsi="宋体" w:eastAsia="宋体" w:cs="宋体"/>
          <w:color w:val="auto"/>
          <w:highlight w:val="none"/>
        </w:rPr>
      </w:pPr>
    </w:p>
    <w:p w14:paraId="2A8D8356">
      <w:pPr>
        <w:pStyle w:val="30"/>
        <w:shd w:val="clear"/>
        <w:rPr>
          <w:rFonts w:hint="eastAsia" w:ascii="宋体" w:hAnsi="宋体" w:eastAsia="宋体" w:cs="宋体"/>
          <w:color w:val="auto"/>
          <w:highlight w:val="none"/>
        </w:rPr>
      </w:pPr>
    </w:p>
    <w:p w14:paraId="5950464A">
      <w:pPr>
        <w:pStyle w:val="30"/>
        <w:shd w:val="clear"/>
        <w:rPr>
          <w:rFonts w:hint="eastAsia" w:ascii="宋体" w:hAnsi="宋体" w:eastAsia="宋体" w:cs="宋体"/>
          <w:color w:val="auto"/>
          <w:highlight w:val="none"/>
        </w:rPr>
      </w:pPr>
    </w:p>
    <w:p w14:paraId="56419EEC">
      <w:pPr>
        <w:pStyle w:val="30"/>
        <w:shd w:val="clear"/>
        <w:rPr>
          <w:rFonts w:hint="eastAsia" w:ascii="宋体" w:hAnsi="宋体" w:eastAsia="宋体" w:cs="宋体"/>
          <w:color w:val="auto"/>
          <w:kern w:val="0"/>
          <w:sz w:val="36"/>
          <w:szCs w:val="24"/>
          <w:highlight w:val="none"/>
        </w:rPr>
      </w:pPr>
    </w:p>
    <w:p w14:paraId="632DACE9">
      <w:pPr>
        <w:pStyle w:val="30"/>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天等县民族宗教服务中心</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2026年3月</w:t>
      </w:r>
    </w:p>
    <w:p w14:paraId="028943C9">
      <w:pPr>
        <w:pStyle w:val="33"/>
        <w:shd w:val="clear"/>
        <w:spacing w:line="360" w:lineRule="auto"/>
        <w:jc w:val="center"/>
        <w:rPr>
          <w:rFonts w:ascii="宋体" w:hAnsi="宋体"/>
          <w:color w:val="auto"/>
          <w:highlight w:val="none"/>
        </w:rPr>
      </w:pPr>
    </w:p>
    <w:p w14:paraId="5524FDDE">
      <w:pPr>
        <w:pStyle w:val="33"/>
        <w:shd w:val="clear"/>
        <w:spacing w:line="360" w:lineRule="auto"/>
        <w:jc w:val="center"/>
        <w:rPr>
          <w:rFonts w:ascii="宋体" w:hAnsi="宋体"/>
          <w:b/>
          <w:color w:val="auto"/>
          <w:sz w:val="48"/>
          <w:szCs w:val="48"/>
          <w:highlight w:val="none"/>
        </w:rPr>
      </w:pPr>
    </w:p>
    <w:p w14:paraId="13CF973F">
      <w:pPr>
        <w:pStyle w:val="33"/>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28</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第五章</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55</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第六章</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98</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107</w:t>
      </w:r>
      <w:r>
        <w:rPr>
          <w:color w:val="auto"/>
          <w:sz w:val="28"/>
          <w:szCs w:val="28"/>
          <w:highlight w:val="none"/>
        </w:rPr>
        <w:fldChar w:fldCharType="end"/>
      </w:r>
      <w:r>
        <w:rPr>
          <w:color w:val="auto"/>
          <w:sz w:val="28"/>
          <w:szCs w:val="28"/>
          <w:highlight w:val="none"/>
        </w:rPr>
        <w:fldChar w:fldCharType="end"/>
      </w:r>
    </w:p>
    <w:p w14:paraId="7BF06B5C">
      <w:pPr>
        <w:pStyle w:val="35"/>
        <w:shd w:val="clear"/>
        <w:spacing w:line="360" w:lineRule="auto"/>
        <w:rPr>
          <w:color w:val="auto"/>
          <w:highlight w:val="none"/>
        </w:rPr>
      </w:pPr>
      <w:r>
        <w:rPr>
          <w:color w:val="auto"/>
          <w:sz w:val="28"/>
          <w:szCs w:val="28"/>
          <w:highlight w:val="none"/>
        </w:rPr>
        <w:fldChar w:fldCharType="end"/>
      </w:r>
    </w:p>
    <w:p w14:paraId="138A3A96">
      <w:pPr>
        <w:pStyle w:val="33"/>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4"/>
        <w:shd w:val="clear"/>
        <w:rPr>
          <w:color w:val="auto"/>
          <w:highlight w:val="none"/>
        </w:rPr>
      </w:pPr>
    </w:p>
    <w:p w14:paraId="631ABBF9">
      <w:pPr>
        <w:pStyle w:val="33"/>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竞争性磋商公告</w:t>
      </w:r>
      <w:bookmarkEnd w:id="1"/>
    </w:p>
    <w:p w14:paraId="36F4A4E5">
      <w:pPr>
        <w:pStyle w:val="3"/>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3"/>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天等县都康乡安康村巴眉二队水利渠道建设项目（项目编</w:t>
      </w:r>
      <w:r>
        <w:rPr>
          <w:rFonts w:hint="eastAsia" w:ascii="宋体" w:hAnsi="宋体" w:eastAsia="宋体" w:cs="宋体"/>
          <w:color w:val="auto"/>
          <w:sz w:val="28"/>
          <w:szCs w:val="20"/>
          <w:highlight w:val="none"/>
          <w:lang w:eastAsia="zh-CN"/>
        </w:rPr>
        <w:t>号：</w:t>
      </w:r>
      <w:bookmarkStart w:id="1116" w:name="_GoBack"/>
      <w:bookmarkEnd w:id="1116"/>
      <w:r>
        <w:rPr>
          <w:rFonts w:hint="eastAsia" w:ascii="宋体" w:hAnsi="宋体" w:cs="宋体"/>
          <w:color w:val="auto"/>
          <w:sz w:val="28"/>
          <w:szCs w:val="20"/>
          <w:highlight w:val="none"/>
          <w:lang w:eastAsia="zh-CN"/>
        </w:rPr>
        <w:t>CZZC2026-C2-250007-GXCS）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天等县都康乡安康村巴眉二队水利渠道建设项目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2026年3月28日9时00分（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35393798"/>
      <w:bookmarkStart w:id="5" w:name="_Toc28359012"/>
      <w:bookmarkStart w:id="6" w:name="_Toc35393629"/>
      <w:bookmarkStart w:id="7" w:name="_Toc28359089"/>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CZZC2026-C2-250007-GXCS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天等县都康乡安康村巴眉二队水利渠道建设项目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w:t>
      </w:r>
      <w:r>
        <w:rPr>
          <w:rFonts w:hint="eastAsia" w:ascii="Times New Roman" w:hAnsi="Times New Roman" w:cs="Times New Roman"/>
          <w:bCs w:val="0"/>
          <w:color w:val="auto"/>
          <w:spacing w:val="0"/>
          <w:sz w:val="21"/>
          <w:szCs w:val="21"/>
          <w:highlight w:val="none"/>
          <w:lang w:val="en-US" w:eastAsia="zh-CN" w:bidi="hi-IN"/>
        </w:rPr>
        <w:t>人民币陆拾陆万零伍佰贰拾元柒角整（¥660520.70）</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w:t>
      </w:r>
      <w:r>
        <w:rPr>
          <w:rFonts w:hint="eastAsia" w:ascii="Times New Roman" w:hAnsi="Times New Roman" w:cs="Times New Roman"/>
          <w:bCs w:val="0"/>
          <w:color w:val="auto"/>
          <w:spacing w:val="0"/>
          <w:sz w:val="21"/>
          <w:szCs w:val="21"/>
          <w:highlight w:val="none"/>
          <w:lang w:val="en-US" w:eastAsia="zh-CN" w:bidi="hi-IN"/>
        </w:rPr>
        <w:t>人民币陆拾陆万零伍佰贰拾元柒角整（¥660520.70）。</w:t>
      </w:r>
    </w:p>
    <w:p w14:paraId="7455E040">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color w:val="auto"/>
          <w:sz w:val="21"/>
          <w:szCs w:val="21"/>
          <w:highlight w:val="none"/>
          <w:lang w:val="en-US" w:eastAsia="zh-CN"/>
        </w:rPr>
      </w:pPr>
      <w:r>
        <w:rPr>
          <w:rFonts w:hint="eastAsia" w:ascii="Times New Roman" w:hAnsi="Times New Roman" w:cs="Times New Roman"/>
          <w:bCs w:val="0"/>
          <w:color w:val="auto"/>
          <w:spacing w:val="0"/>
          <w:sz w:val="21"/>
          <w:szCs w:val="21"/>
          <w:highlight w:val="none"/>
          <w:lang w:val="en-US" w:eastAsia="zh-CN" w:bidi="hi-IN"/>
        </w:rPr>
        <w:t>6.采购需求：</w:t>
      </w:r>
      <w:r>
        <w:rPr>
          <w:rFonts w:hint="eastAsia"/>
          <w:color w:val="auto"/>
          <w:sz w:val="21"/>
          <w:szCs w:val="21"/>
          <w:highlight w:val="none"/>
          <w:lang w:eastAsia="zh-CN"/>
        </w:rPr>
        <w:t>天等县都康乡安康村巴眉二队水利渠道建设项目建设</w:t>
      </w:r>
      <w:r>
        <w:rPr>
          <w:rFonts w:hint="eastAsia"/>
          <w:color w:val="auto"/>
          <w:sz w:val="21"/>
          <w:szCs w:val="21"/>
          <w:highlight w:val="none"/>
          <w:lang w:val="en-US" w:eastAsia="zh-CN"/>
        </w:rPr>
        <w:t>内容</w:t>
      </w:r>
      <w:r>
        <w:rPr>
          <w:rFonts w:hint="eastAsia"/>
          <w:color w:val="auto"/>
          <w:sz w:val="21"/>
          <w:szCs w:val="21"/>
          <w:highlight w:val="none"/>
          <w:lang w:eastAsia="zh-CN"/>
        </w:rPr>
        <w:t>含新建水利渠道2.39公里（长236米x高1.0米x宽1.0米，长2154米x高0.4米x宽0.4米），具体</w:t>
      </w:r>
      <w:r>
        <w:rPr>
          <w:rFonts w:hint="eastAsia"/>
          <w:color w:val="auto"/>
          <w:sz w:val="21"/>
          <w:szCs w:val="21"/>
          <w:highlight w:val="none"/>
          <w:lang w:val="en-US" w:eastAsia="zh-CN"/>
        </w:rPr>
        <w:t>以工程量清单和施工图纸包含的内容为准。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120日历天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35393630"/>
      <w:bookmarkStart w:id="9" w:name="_Toc28359090"/>
      <w:bookmarkStart w:id="10" w:name="_Toc35393799"/>
      <w:bookmarkStart w:id="11" w:name="_Toc28359013"/>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91"/>
      <w:bookmarkStart w:id="13" w:name="_Toc28359014"/>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800"/>
      <w:bookmarkStart w:id="15" w:name="_Toc35393631"/>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水利水电工程施工总承包三级及以上资质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水利水电工程专业二级及以上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2026年3月17日起至2026年3月24日。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w:t>
      </w:r>
      <w:r>
        <w:rPr>
          <w:rFonts w:hint="eastAsia" w:ascii="宋体" w:hAnsi="宋体" w:cs="宋体"/>
          <w:color w:val="auto"/>
          <w:sz w:val="21"/>
          <w:szCs w:val="21"/>
          <w:highlight w:val="none"/>
          <w:lang w:eastAsia="zh-CN"/>
        </w:rPr>
        <w:t>https://www.gcy.zfcg.gxzf.gov.cn/</w:t>
      </w:r>
      <w:r>
        <w:rPr>
          <w:rFonts w:hint="eastAsia" w:ascii="宋体" w:hAnsi="宋体" w:eastAsia="宋体" w:cs="宋体"/>
          <w:color w:val="auto"/>
          <w:sz w:val="21"/>
          <w:szCs w:val="21"/>
          <w:highlight w:val="none"/>
          <w:lang w:eastAsia="zh-CN"/>
        </w:rPr>
        <w:t>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35393801"/>
      <w:bookmarkStart w:id="17" w:name="_Toc35393632"/>
      <w:bookmarkStart w:id="18" w:name="_Toc28359092"/>
      <w:bookmarkStart w:id="19" w:name="_Toc28359015"/>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2026年3月28日9时00分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35393633"/>
      <w:bookmarkStart w:id="21" w:name="_Toc28359016"/>
      <w:bookmarkStart w:id="22" w:name="_Toc35393802"/>
      <w:bookmarkStart w:id="23" w:name="_Toc28359093"/>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2026年3月28日9时00分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35393803"/>
      <w:bookmarkStart w:id="25" w:name="_Toc28359017"/>
      <w:bookmarkStart w:id="26" w:name="_Toc28359094"/>
      <w:bookmarkStart w:id="27" w:name="_Toc35393634"/>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804"/>
      <w:bookmarkStart w:id="29" w:name="_Toc35393635"/>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18"/>
      <w:bookmarkStart w:id="31" w:name="_Toc35393636"/>
      <w:bookmarkStart w:id="32" w:name="_Toc35393805"/>
      <w:bookmarkStart w:id="33" w:name="_Toc28359095"/>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5BA23830">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46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kern w:val="0"/>
          <w:sz w:val="21"/>
          <w:szCs w:val="21"/>
          <w:highlight w:val="none"/>
          <w:lang w:val="en-US" w:eastAsia="zh-CN"/>
        </w:rPr>
        <w:t>9.</w:t>
      </w:r>
      <w:r>
        <w:rPr>
          <w:rFonts w:hint="eastAsia" w:ascii="宋体" w:hAnsi="宋体" w:cs="宋体"/>
          <w:color w:val="auto"/>
          <w:sz w:val="21"/>
          <w:szCs w:val="21"/>
          <w:highlight w:val="none"/>
          <w:lang w:val="en-US" w:eastAsia="zh-CN"/>
        </w:rPr>
        <w:t>监督部门：</w:t>
      </w:r>
      <w:r>
        <w:rPr>
          <w:rFonts w:hint="eastAsia" w:hAnsi="宋体" w:cs="宋体"/>
          <w:color w:val="auto"/>
          <w:sz w:val="21"/>
          <w:szCs w:val="21"/>
          <w:highlight w:val="none"/>
          <w:lang w:val="en-US" w:eastAsia="zh-CN"/>
        </w:rPr>
        <w:t>天等县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电话：</w:t>
      </w:r>
      <w:r>
        <w:rPr>
          <w:rFonts w:hint="eastAsia" w:ascii="宋体" w:hAnsi="宋体" w:cs="宋体"/>
          <w:color w:val="auto"/>
          <w:sz w:val="21"/>
          <w:szCs w:val="21"/>
          <w:highlight w:val="none"/>
          <w:lang w:eastAsia="zh-CN"/>
        </w:rPr>
        <w:t>0771-3530890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920_WPSOffice_Level1"/>
      <w:bookmarkStart w:id="35" w:name="_Toc28812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天等县民族宗教服务中心</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地址：</w:t>
      </w:r>
      <w:r>
        <w:rPr>
          <w:rFonts w:hint="eastAsia" w:ascii="宋体" w:hAnsi="宋体" w:cs="宋体"/>
          <w:i w:val="0"/>
          <w:iCs w:val="0"/>
          <w:caps w:val="0"/>
          <w:color w:val="auto"/>
          <w:spacing w:val="0"/>
          <w:sz w:val="21"/>
          <w:szCs w:val="21"/>
          <w:lang w:eastAsia="zh-CN"/>
        </w:rPr>
        <w:t>天等县天等镇天桃路76号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w:t>
      </w:r>
      <w:r>
        <w:rPr>
          <w:rFonts w:hint="eastAsia" w:ascii="宋体" w:hAnsi="宋体" w:eastAsia="宋体" w:cs="宋体"/>
          <w:color w:val="auto"/>
          <w:sz w:val="21"/>
          <w:szCs w:val="21"/>
          <w:highlight w:val="none"/>
          <w:lang w:val="en-US" w:eastAsia="zh-CN"/>
        </w:rPr>
        <w:t>:</w:t>
      </w:r>
      <w:r>
        <w:rPr>
          <w:rFonts w:hint="eastAsia" w:ascii="宋体" w:hAnsi="宋体" w:cs="宋体"/>
          <w:color w:val="auto"/>
          <w:sz w:val="21"/>
          <w:szCs w:val="21"/>
          <w:highlight w:val="none"/>
          <w:lang w:val="en-US" w:eastAsia="zh-CN"/>
        </w:rPr>
        <w:t>陈呈莲</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项目联系方式：</w:t>
      </w:r>
      <w:r>
        <w:rPr>
          <w:rFonts w:hint="eastAsia" w:ascii="宋体" w:hAnsi="宋体" w:cs="宋体"/>
          <w:i w:val="0"/>
          <w:iCs w:val="0"/>
          <w:caps w:val="0"/>
          <w:color w:val="auto"/>
          <w:spacing w:val="0"/>
          <w:sz w:val="21"/>
          <w:szCs w:val="21"/>
          <w:lang w:eastAsia="zh-CN"/>
        </w:rPr>
        <w:t>0771-3535871</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2.采购代理机构信息</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名称：</w:t>
      </w:r>
      <w:bookmarkStart w:id="36" w:name="_Toc28359087"/>
      <w:bookmarkStart w:id="37" w:name="_Toc28359010"/>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天等县民族宗教服务中心</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ind w:firstLine="4200" w:firstLineChars="20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日期：2026年3月</w:t>
      </w:r>
      <w:r>
        <w:rPr>
          <w:rFonts w:hint="eastAsia" w:ascii="宋体" w:hAnsi="宋体" w:cs="宋体"/>
          <w:color w:val="auto"/>
          <w:sz w:val="21"/>
          <w:szCs w:val="21"/>
          <w:highlight w:val="none"/>
          <w:lang w:val="en-US" w:eastAsia="zh-CN"/>
        </w:rPr>
        <w:t>17</w:t>
      </w:r>
      <w:r>
        <w:rPr>
          <w:rFonts w:hint="eastAsia" w:ascii="宋体" w:hAnsi="宋体" w:cs="宋体"/>
          <w:color w:val="auto"/>
          <w:sz w:val="21"/>
          <w:szCs w:val="21"/>
          <w:highlight w:val="none"/>
          <w:lang w:eastAsia="zh-CN"/>
        </w:rPr>
        <w:t>日</w:t>
      </w:r>
    </w:p>
    <w:p w14:paraId="29884ABB">
      <w:pPr>
        <w:pStyle w:val="34"/>
        <w:shd w:val="clear"/>
        <w:rPr>
          <w:color w:val="auto"/>
          <w:highlight w:val="none"/>
        </w:rPr>
      </w:pPr>
    </w:p>
    <w:p w14:paraId="1F6F47B5">
      <w:pPr>
        <w:pStyle w:val="33"/>
        <w:shd w:val="clear"/>
        <w:rPr>
          <w:color w:val="auto"/>
          <w:highlight w:val="none"/>
        </w:rPr>
      </w:pPr>
    </w:p>
    <w:p w14:paraId="5DB09B42">
      <w:pPr>
        <w:pStyle w:val="34"/>
        <w:rPr>
          <w:color w:val="auto"/>
          <w:highlight w:val="none"/>
        </w:rPr>
      </w:pPr>
    </w:p>
    <w:p w14:paraId="7E712607">
      <w:pPr>
        <w:pStyle w:val="33"/>
        <w:rPr>
          <w:color w:val="auto"/>
          <w:highlight w:val="none"/>
        </w:rPr>
      </w:pPr>
    </w:p>
    <w:p w14:paraId="16ECB211">
      <w:pPr>
        <w:pStyle w:val="34"/>
        <w:rPr>
          <w:color w:val="auto"/>
          <w:highlight w:val="none"/>
        </w:rPr>
      </w:pPr>
    </w:p>
    <w:p w14:paraId="7AEC1D78">
      <w:pPr>
        <w:pStyle w:val="33"/>
        <w:rPr>
          <w:color w:val="auto"/>
          <w:highlight w:val="none"/>
        </w:rPr>
      </w:pPr>
    </w:p>
    <w:p w14:paraId="47F4CCCF">
      <w:pPr>
        <w:pStyle w:val="34"/>
        <w:rPr>
          <w:color w:val="auto"/>
        </w:rPr>
      </w:pPr>
    </w:p>
    <w:p w14:paraId="1D22596E">
      <w:pPr>
        <w:pStyle w:val="33"/>
        <w:rPr>
          <w:color w:val="auto"/>
        </w:rPr>
      </w:pPr>
    </w:p>
    <w:p w14:paraId="06D12C7B">
      <w:pPr>
        <w:pStyle w:val="34"/>
        <w:rPr>
          <w:color w:val="auto"/>
        </w:rPr>
      </w:pPr>
    </w:p>
    <w:p w14:paraId="4089DA79">
      <w:pPr>
        <w:pStyle w:val="33"/>
        <w:rPr>
          <w:color w:val="auto"/>
        </w:rPr>
      </w:pPr>
    </w:p>
    <w:p w14:paraId="20EA8DFA">
      <w:pPr>
        <w:pStyle w:val="34"/>
        <w:rPr>
          <w:color w:val="auto"/>
        </w:rPr>
      </w:pPr>
    </w:p>
    <w:p w14:paraId="12816958">
      <w:pPr>
        <w:pStyle w:val="34"/>
        <w:rPr>
          <w:color w:val="auto"/>
        </w:rPr>
      </w:pPr>
    </w:p>
    <w:p w14:paraId="0FE4319B">
      <w:pPr>
        <w:pStyle w:val="33"/>
        <w:rPr>
          <w:color w:val="auto"/>
        </w:rPr>
      </w:pPr>
    </w:p>
    <w:p w14:paraId="68BEBEAB">
      <w:pPr>
        <w:pStyle w:val="34"/>
        <w:rPr>
          <w:color w:val="auto"/>
        </w:rPr>
      </w:pPr>
    </w:p>
    <w:p w14:paraId="29921A9C">
      <w:pPr>
        <w:pStyle w:val="34"/>
        <w:rPr>
          <w:color w:val="auto"/>
        </w:rPr>
      </w:pPr>
    </w:p>
    <w:p w14:paraId="4C6E0194">
      <w:pPr>
        <w:pStyle w:val="33"/>
        <w:rPr>
          <w:color w:val="auto"/>
          <w:highlight w:val="none"/>
        </w:rPr>
      </w:pPr>
    </w:p>
    <w:p w14:paraId="53AB6499">
      <w:pPr>
        <w:pStyle w:val="34"/>
        <w:rPr>
          <w:color w:val="auto"/>
          <w:highlight w:val="none"/>
        </w:rPr>
      </w:pPr>
    </w:p>
    <w:p w14:paraId="6A0DD32E">
      <w:pPr>
        <w:pStyle w:val="33"/>
        <w:rPr>
          <w:color w:val="auto"/>
          <w:highlight w:val="none"/>
        </w:rPr>
      </w:pPr>
    </w:p>
    <w:p w14:paraId="3D410879">
      <w:pPr>
        <w:pStyle w:val="33"/>
        <w:rPr>
          <w:color w:val="auto"/>
          <w:highlight w:val="none"/>
        </w:rPr>
      </w:pPr>
    </w:p>
    <w:p w14:paraId="1D33C113">
      <w:pPr>
        <w:pStyle w:val="33"/>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第二章供应商须知</w:t>
      </w:r>
      <w:bookmarkEnd w:id="39"/>
    </w:p>
    <w:p w14:paraId="3082594D">
      <w:pPr>
        <w:pStyle w:val="33"/>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3"/>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30"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lang w:val="en-US" w:eastAsia="zh-CN"/>
              </w:rPr>
              <w:t>项目</w:t>
            </w:r>
            <w:r>
              <w:rPr>
                <w:rFonts w:hint="eastAsia" w:ascii="宋体" w:hAnsi="宋体" w:cs="宋体"/>
                <w:b/>
                <w:bCs/>
                <w:color w:val="auto"/>
                <w:kern w:val="0"/>
                <w:sz w:val="21"/>
                <w:szCs w:val="21"/>
                <w:highlight w:val="none"/>
              </w:rPr>
              <w:t>名称及编号</w:t>
            </w:r>
          </w:p>
        </w:tc>
        <w:tc>
          <w:tcPr>
            <w:tcW w:w="6320" w:type="dxa"/>
            <w:gridSpan w:val="2"/>
            <w:vAlign w:val="center"/>
          </w:tcPr>
          <w:p w14:paraId="76E446E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项目名称：</w:t>
            </w:r>
            <w:r>
              <w:rPr>
                <w:rFonts w:hint="eastAsia" w:ascii="宋体" w:hAnsi="宋体" w:cs="宋体"/>
                <w:color w:val="auto"/>
                <w:sz w:val="21"/>
                <w:szCs w:val="21"/>
                <w:highlight w:val="none"/>
                <w:lang w:eastAsia="zh-CN"/>
              </w:rPr>
              <w:t>天等县都康乡安康村巴眉二队水利渠道建设项目；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cs="宋体"/>
                <w:color w:val="auto"/>
                <w:sz w:val="21"/>
                <w:szCs w:val="21"/>
                <w:highlight w:val="none"/>
                <w:lang w:val="en-US" w:eastAsia="zh-CN"/>
              </w:rPr>
              <w:t>项目编号：</w:t>
            </w:r>
            <w:r>
              <w:rPr>
                <w:rFonts w:hint="eastAsia" w:ascii="宋体" w:hAnsi="宋体" w:cs="宋体"/>
                <w:color w:val="auto"/>
                <w:sz w:val="21"/>
                <w:szCs w:val="21"/>
                <w:highlight w:val="none"/>
                <w:lang w:eastAsia="zh-CN"/>
              </w:rPr>
              <w:t>CZZC2026-C2-250007-GXCS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崇左市天等县东平镇</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cs="Times New Roman"/>
                <w:bCs w:val="0"/>
                <w:color w:val="auto"/>
                <w:spacing w:val="0"/>
                <w:sz w:val="21"/>
                <w:szCs w:val="21"/>
                <w:highlight w:val="none"/>
                <w:lang w:val="en-US" w:eastAsia="zh-CN" w:bidi="hi-IN"/>
              </w:rPr>
              <w:t>人民币陆拾陆万零伍佰贰拾元柒角整（¥660520.70）</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85"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color w:val="auto"/>
                <w:sz w:val="21"/>
                <w:szCs w:val="21"/>
                <w:highlight w:val="none"/>
                <w:lang w:eastAsia="zh-CN"/>
              </w:rPr>
              <w:t>天等县都康乡安康村巴眉二队水利渠道建设项目建设</w:t>
            </w:r>
            <w:r>
              <w:rPr>
                <w:rFonts w:hint="eastAsia"/>
                <w:color w:val="auto"/>
                <w:sz w:val="21"/>
                <w:szCs w:val="21"/>
                <w:highlight w:val="none"/>
                <w:lang w:val="en-US" w:eastAsia="zh-CN"/>
              </w:rPr>
              <w:t>内容</w:t>
            </w:r>
            <w:r>
              <w:rPr>
                <w:rFonts w:hint="eastAsia"/>
                <w:color w:val="auto"/>
                <w:sz w:val="21"/>
                <w:szCs w:val="21"/>
                <w:highlight w:val="none"/>
                <w:lang w:eastAsia="zh-CN"/>
              </w:rPr>
              <w:t>含新建水利渠道2.39公里（长236米x高1.0米x宽1.0米，长2154米x高0.4米x宽0.4米），具体</w:t>
            </w:r>
            <w:r>
              <w:rPr>
                <w:rFonts w:hint="eastAsia"/>
                <w:color w:val="auto"/>
                <w:sz w:val="21"/>
                <w:szCs w:val="21"/>
                <w:highlight w:val="none"/>
                <w:lang w:val="en-US" w:eastAsia="zh-CN"/>
              </w:rPr>
              <w:t>以工程量清单和施工图纸包含的内容为准。</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120日历天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4"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天政函〔2025〕127号天等县人民政府关于同意2026年提前批中央和自治区财政衔接推进乡村振兴补助资金项目计划的批复</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napToGri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水利水电工程施工总承包三级及以上资质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水利水电工程专业二级及以上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eastAsia="宋体" w:cs="宋体"/>
                <w:bCs/>
                <w:color w:val="auto"/>
                <w:sz w:val="21"/>
                <w:szCs w:val="21"/>
                <w:highlight w:val="none"/>
                <w:lang w:val="en-US" w:eastAsia="zh-CN"/>
              </w:rPr>
            </w:pPr>
            <w:r>
              <w:rPr>
                <w:rFonts w:hint="eastAsia" w:ascii="宋体" w:hAnsi="宋体" w:cs="宋体"/>
                <w:bCs/>
                <w:color w:val="auto"/>
                <w:sz w:val="21"/>
                <w:szCs w:val="21"/>
                <w:highlight w:val="none"/>
              </w:rPr>
              <w:t>工程量清单报价</w:t>
            </w:r>
            <w:r>
              <w:rPr>
                <w:rFonts w:hint="eastAsia" w:ascii="宋体" w:hAnsi="宋体" w:cs="宋体"/>
                <w:bCs/>
                <w:color w:val="auto"/>
                <w:sz w:val="21"/>
                <w:szCs w:val="21"/>
                <w:highlight w:val="none"/>
                <w:lang w:eastAsia="zh-CN"/>
              </w:rPr>
              <w:t>，</w:t>
            </w:r>
            <w:r>
              <w:rPr>
                <w:rFonts w:hint="eastAsia" w:ascii="宋体" w:hAnsi="宋体" w:cs="宋体"/>
                <w:bCs/>
                <w:color w:val="auto"/>
                <w:sz w:val="21"/>
                <w:szCs w:val="21"/>
                <w:highlight w:val="none"/>
                <w:lang w:val="en-US" w:eastAsia="zh-CN"/>
              </w:rPr>
              <w:t>其中安责险暂估价，材料暂估价，暂列金属于固定报价，否则竞标无效。</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30"/>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要求及本竞争性磋商文件要求制作、加密并递交。</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项目采购-电子招投标操作指南中上传的电子响应文件格式，以DVD光盘或者U盘等形式提供。数量为1份。</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▲未传输递交电子响应文件的，竞标无效。</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▲未按规定</w:t>
            </w:r>
            <w:r>
              <w:rPr>
                <w:rFonts w:hint="eastAsia" w:ascii="宋体" w:hAnsi="宋体" w:cs="宋体"/>
                <w:color w:val="auto"/>
                <w:kern w:val="0"/>
                <w:sz w:val="21"/>
                <w:szCs w:val="21"/>
                <w:highlight w:val="none"/>
                <w:lang w:val="en-US" w:eastAsia="zh-CN" w:bidi="ar"/>
              </w:rPr>
              <w:t>及时</w:t>
            </w:r>
            <w:r>
              <w:rPr>
                <w:rFonts w:hint="eastAsia" w:ascii="宋体" w:hAnsi="宋体" w:eastAsia="宋体" w:cs="宋体"/>
                <w:color w:val="auto"/>
                <w:kern w:val="0"/>
                <w:sz w:val="21"/>
                <w:szCs w:val="21"/>
                <w:highlight w:val="none"/>
                <w:lang w:val="en-US" w:eastAsia="zh-CN" w:bidi="ar"/>
              </w:rPr>
              <w:t>提供相应的备份响应文件，造成项目开评标活动无法进行下去的，竞标无效。</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2026年3月28日9时00分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15EDBFF2">
            <w:pPr>
              <w:keepNext w:val="0"/>
              <w:keepLines w:val="0"/>
              <w:pageBreakBefore w:val="0"/>
              <w:numPr>
                <w:ilvl w:val="0"/>
                <w:numId w:val="0"/>
              </w:numPr>
              <w:suppressLineNumbers w:val="0"/>
              <w:shd w:val="clear"/>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w:t>
            </w:r>
            <w:r>
              <w:rPr>
                <w:rFonts w:hint="eastAsia" w:ascii="宋体" w:hAnsi="宋体" w:eastAsia="宋体" w:cs="宋体"/>
                <w:bCs/>
                <w:color w:val="auto"/>
                <w:spacing w:val="10"/>
                <w:sz w:val="21"/>
                <w:szCs w:val="21"/>
                <w:highlight w:val="none"/>
                <w:lang w:val="en-US" w:eastAsia="zh-CN" w:bidi="hi-IN"/>
              </w:rPr>
              <w:t>主会场在广西崇善项目咨询有限公司【崇左市江州区城南区新城路西段南侧（阳光名邸）第C4栋103号】通过广西政府采购云平台实行在线解密开启，副会场在南宁市西乡塘区科园大道27号湖南大厦615号房。</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2026年3月28日9时00分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电子响应文件解密时间：首次响应文件提交截止时间后30分钟内，供应商必须在此时间段内登录广西政府采购云平台，用“项目采购-开标评标”功能完成电子响应文件的解密。</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w:t>
            </w:r>
            <w:r>
              <w:rPr>
                <w:rFonts w:hint="eastAsia" w:ascii="宋体" w:hAnsi="宋体" w:cs="宋体"/>
                <w:b/>
                <w:color w:val="auto"/>
                <w:kern w:val="0"/>
                <w:sz w:val="21"/>
                <w:szCs w:val="21"/>
                <w:highlight w:val="none"/>
                <w:lang w:val="en-US" w:eastAsia="zh-CN"/>
              </w:rPr>
              <w:t>证</w:t>
            </w:r>
            <w:r>
              <w:rPr>
                <w:rFonts w:hint="eastAsia" w:ascii="宋体" w:hAnsi="宋体" w:cs="宋体"/>
                <w:b/>
                <w:color w:val="auto"/>
                <w:kern w:val="0"/>
                <w:sz w:val="21"/>
                <w:szCs w:val="21"/>
                <w:highlight w:val="none"/>
              </w:rPr>
              <w:t>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51"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原发改办价格[2003]857号、原发改价格[2011]534号按照标准进行收取。由成交供应商在领取成交通知书前，向采购代理机构一次性支付。</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211" w:firstLineChars="100"/>
              <w:jc w:val="both"/>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电子响应文件的制作、加密与签章规范</w:t>
            </w:r>
          </w:p>
        </w:tc>
        <w:tc>
          <w:tcPr>
            <w:tcW w:w="6309" w:type="dxa"/>
            <w:vAlign w:val="center"/>
          </w:tcPr>
          <w:p w14:paraId="014B09D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auto"/>
                <w:sz w:val="21"/>
                <w:szCs w:val="21"/>
              </w:rPr>
            </w:pPr>
            <w:r>
              <w:rPr>
                <w:rFonts w:hint="default" w:ascii="宋体" w:hAnsi="宋体" w:eastAsia="宋体" w:cs="宋体"/>
                <w:color w:val="auto"/>
                <w:kern w:val="0"/>
                <w:sz w:val="21"/>
                <w:szCs w:val="21"/>
                <w:lang w:val="en-US" w:eastAsia="zh-CN" w:bidi="ar"/>
              </w:rPr>
              <w:t>25.1制作前提：供应商必须先登录广西政府采购云平台（</w:t>
            </w:r>
            <w:r>
              <w:rPr>
                <w:rFonts w:hint="default" w:ascii="宋体" w:hAnsi="宋体" w:eastAsia="宋体" w:cs="宋体"/>
                <w:color w:val="auto"/>
                <w:kern w:val="0"/>
                <w:sz w:val="21"/>
                <w:szCs w:val="21"/>
                <w:lang w:val="en-US" w:eastAsia="zh-CN" w:bidi="ar"/>
              </w:rPr>
              <w:fldChar w:fldCharType="begin"/>
            </w:r>
            <w:r>
              <w:rPr>
                <w:rFonts w:hint="default" w:ascii="宋体" w:hAnsi="宋体" w:eastAsia="宋体" w:cs="宋体"/>
                <w:color w:val="auto"/>
                <w:kern w:val="0"/>
                <w:sz w:val="21"/>
                <w:szCs w:val="21"/>
                <w:lang w:val="en-US" w:eastAsia="zh-CN" w:bidi="ar"/>
              </w:rPr>
              <w:instrText xml:space="preserve"> HYPERLINK "https://www.gcy.zfcg.gxzf.gov.cn/" \t "_blank" </w:instrText>
            </w:r>
            <w:r>
              <w:rPr>
                <w:rFonts w:hint="default" w:ascii="宋体" w:hAnsi="宋体" w:eastAsia="宋体" w:cs="宋体"/>
                <w:color w:val="auto"/>
                <w:kern w:val="0"/>
                <w:sz w:val="21"/>
                <w:szCs w:val="21"/>
                <w:lang w:val="en-US" w:eastAsia="zh-CN" w:bidi="ar"/>
              </w:rPr>
              <w:fldChar w:fldCharType="separate"/>
            </w:r>
            <w:r>
              <w:rPr>
                <w:rStyle w:val="29"/>
                <w:rFonts w:hint="default" w:ascii="宋体" w:hAnsi="宋体" w:eastAsia="宋体" w:cs="宋体"/>
                <w:color w:val="auto"/>
                <w:sz w:val="21"/>
                <w:szCs w:val="21"/>
              </w:rPr>
              <w:t>https://www.gcy.zfcg.gxzf.gov.cn/</w:t>
            </w:r>
            <w:r>
              <w:rPr>
                <w:rFonts w:hint="default" w:ascii="宋体" w:hAnsi="宋体" w:eastAsia="宋体" w:cs="宋体"/>
                <w:color w:val="auto"/>
                <w:kern w:val="0"/>
                <w:sz w:val="21"/>
                <w:szCs w:val="21"/>
                <w:lang w:val="en-US" w:eastAsia="zh-CN" w:bidi="ar"/>
              </w:rPr>
              <w:fldChar w:fldCharType="end"/>
            </w:r>
            <w:r>
              <w:rPr>
                <w:rFonts w:hint="default" w:ascii="宋体" w:hAnsi="宋体" w:eastAsia="宋体" w:cs="宋体"/>
                <w:color w:val="auto"/>
                <w:kern w:val="0"/>
                <w:sz w:val="21"/>
                <w:szCs w:val="21"/>
                <w:lang w:val="en-US" w:eastAsia="zh-CN" w:bidi="ar"/>
              </w:rPr>
              <w:t>）完成“申请获取采购文件”操作，否则将无法在线编制电子响应文件，由此产生的不利后果由供应商自行承担。</w:t>
            </w:r>
          </w:p>
          <w:p w14:paraId="3028F1C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auto"/>
                <w:sz w:val="21"/>
                <w:szCs w:val="21"/>
              </w:rPr>
            </w:pPr>
            <w:r>
              <w:rPr>
                <w:rFonts w:hint="default" w:ascii="宋体" w:hAnsi="宋体" w:eastAsia="宋体" w:cs="宋体"/>
                <w:color w:val="auto"/>
                <w:kern w:val="0"/>
                <w:sz w:val="21"/>
                <w:szCs w:val="21"/>
                <w:lang w:val="en-US" w:eastAsia="zh-CN" w:bidi="ar"/>
              </w:rPr>
              <w:t>25.2编制要求：（1）供应商应下载“广西政府采购云平台电子投标客户端”，按照本磋商文件规定的响应文件格式、顺序及平台要求，编制电子响应文件。（2）电子响应文件需通过客户端“标书关联”功能进行关联定位，确保磋商小组评审时可直接点击评分项定位至对应内容；未关联定位或关联内容与评审项不符的，由供应商自行承担不利后果。（3）电子响应文件内容应完整、清晰，不得涂改；若需修改错漏，须由法定代表人（负责人、自然人）或授权委托代理人通过客户端采用个人CA认证证书签章；未办理个人CA认证证书的，需在响应文件对应签字位置手写签字后扫描（或拍照）转换为PDF格式上传。因文件字迹潦草、编排混乱导致误读、漏读的，后果由供应商自行承担。</w:t>
            </w:r>
          </w:p>
          <w:p w14:paraId="27D28F9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auto"/>
                <w:sz w:val="21"/>
                <w:szCs w:val="21"/>
              </w:rPr>
            </w:pPr>
            <w:r>
              <w:rPr>
                <w:rFonts w:hint="default" w:ascii="宋体" w:hAnsi="宋体" w:eastAsia="宋体" w:cs="宋体"/>
                <w:color w:val="auto"/>
                <w:kern w:val="0"/>
                <w:sz w:val="21"/>
                <w:szCs w:val="21"/>
                <w:lang w:val="en-US" w:eastAsia="zh-CN" w:bidi="ar"/>
              </w:rPr>
              <w:t>25.3加密要求：供应商编制完成电子响应文件后，必须按平台要求进行加密，生成后缀名为“jmbs”的加密电子响应文件；未按规定编制并加密的响应文件，广西政府采购云平台将予以拒收。</w:t>
            </w:r>
          </w:p>
          <w:p w14:paraId="2CAC8FF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auto"/>
                <w:sz w:val="21"/>
                <w:szCs w:val="21"/>
              </w:rPr>
            </w:pPr>
            <w:r>
              <w:rPr>
                <w:rFonts w:hint="default" w:ascii="宋体" w:hAnsi="宋体" w:eastAsia="宋体" w:cs="宋体"/>
                <w:color w:val="auto"/>
                <w:kern w:val="0"/>
                <w:sz w:val="21"/>
                <w:szCs w:val="21"/>
                <w:lang w:val="en-US" w:eastAsia="zh-CN" w:bidi="ar"/>
              </w:rPr>
              <w:t>25.4签章规范：（1）本项目电子响应文件要求“加盖公章”的，均指供应商通过指定电子化政府采购平台办理的数字证书（CA认证证书）对应的电子印章，需按要求在文件指定位置完成CA签章。（2）本项目电子响应文件要求“签字”的，均指供应商法定代表人（负责人、自然人）或授权委托代理人通过指定电子化政府采购平台办理的个人CA认证证书对应的电子签字章，或手写签字后扫描（拍照）上传的PDF文件；未办理个人CA认证证书的，必须采用手写签字形式上传，否则响应文件按无效处理。（3）供应商为自然人的，磋商文件要求“盖公章”处，由自然人摁手指指印后扫描（拍照）上传PDF文件；要求“签字”处，按本款第（2）项手写签字要求执行。</w:t>
            </w:r>
          </w:p>
          <w:p w14:paraId="0D8A3B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auto"/>
                <w:sz w:val="21"/>
                <w:szCs w:val="21"/>
              </w:rPr>
            </w:pPr>
            <w:r>
              <w:rPr>
                <w:rFonts w:hint="default" w:ascii="宋体" w:hAnsi="宋体" w:eastAsia="宋体" w:cs="宋体"/>
                <w:color w:val="auto"/>
                <w:kern w:val="0"/>
                <w:sz w:val="21"/>
                <w:szCs w:val="21"/>
                <w:lang w:val="en-US" w:eastAsia="zh-CN" w:bidi="ar"/>
              </w:rPr>
              <w:t>25.5备份文件要求：（1）供应商可根据自身情况，提供以U盘或光盘等介质存储的电子备份响应文件，备份文件格式需与平台上传的电子响应文件一致。（2）电子备份响应文件需在响应文件提交截止时间前，按要求密封（标注项目名称、单位名称并加盖公章）并送达开标地址，逾期送达或未按要求密封的将被拒收。（3）响应文件启用顺序：电子响应文件优先于电子备份响应文件；顺位在先的响应文件已按时解密的，下一顺位响应文件自动失效；仅当电子响应文件解密失败时，可启用备份文件上传，备份文件无法上传的后果由供应商自行承担。</w:t>
            </w:r>
          </w:p>
          <w:p w14:paraId="22D6909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eastAsia" w:ascii="宋体" w:hAnsi="宋体"/>
                <w:color w:val="auto"/>
                <w:sz w:val="21"/>
                <w:szCs w:val="21"/>
                <w:highlight w:val="none"/>
              </w:rPr>
            </w:pPr>
            <w:r>
              <w:rPr>
                <w:rFonts w:hint="default" w:ascii="宋体" w:hAnsi="宋体" w:eastAsia="宋体" w:cs="宋体"/>
                <w:color w:val="auto"/>
                <w:kern w:val="0"/>
                <w:sz w:val="21"/>
                <w:szCs w:val="21"/>
                <w:lang w:val="en-US" w:eastAsia="zh-CN" w:bidi="ar"/>
              </w:rPr>
              <w:t>25.6其他要求：供应商应确保电子响应文件内容与纸质备份文件（若提供）一致，若存在不一致，以加密的电子响应文件为准；电子响应文件的编制、加密、签章操作，可参考平台“服务中心-项目采购-操作流程-电子招投标-政府采购项目电子交易管理操作指南-供应商”，或拨打政采云客服热线95763咨询技术支持。</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1DEED28E">
      <w:pPr>
        <w:pStyle w:val="33"/>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p>
    <w:p w14:paraId="5F4E4706">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供应商须知</w:t>
      </w:r>
    </w:p>
    <w:p w14:paraId="251C8A54">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1.适用范围</w:t>
      </w:r>
    </w:p>
    <w:p w14:paraId="6BC0E0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1.1本文件仅适用于本文件中所叙述的工程类采购项目。</w:t>
      </w:r>
    </w:p>
    <w:p w14:paraId="419D237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2.定义</w:t>
      </w:r>
    </w:p>
    <w:p w14:paraId="2F8304E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天等县民族宗教服务中心</w:t>
      </w:r>
    </w:p>
    <w:p w14:paraId="14EE0EF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w:t>
      </w:r>
      <w:r>
        <w:rPr>
          <w:rFonts w:hint="eastAsia" w:ascii="宋体" w:hAnsi="宋体"/>
          <w:color w:val="auto"/>
          <w:szCs w:val="21"/>
          <w:highlight w:val="none"/>
          <w:lang w:eastAsia="zh-CN"/>
        </w:rPr>
        <w:t>其他</w:t>
      </w:r>
      <w:r>
        <w:rPr>
          <w:rFonts w:ascii="宋体" w:hAnsi="宋体"/>
          <w:color w:val="auto"/>
          <w:szCs w:val="21"/>
          <w:highlight w:val="none"/>
        </w:rPr>
        <w:t>组织。如果该供应商在本次磋商中成交，即成为“成交供应商”。</w:t>
      </w:r>
    </w:p>
    <w:p w14:paraId="20F5CA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w:t>
      </w:r>
      <w:r>
        <w:rPr>
          <w:rFonts w:hint="eastAsia" w:ascii="宋体" w:hAnsi="宋体"/>
          <w:color w:val="auto"/>
          <w:szCs w:val="21"/>
          <w:highlight w:val="none"/>
          <w:lang w:eastAsia="zh-CN"/>
        </w:rPr>
        <w:t>其他</w:t>
      </w:r>
      <w:r>
        <w:rPr>
          <w:rFonts w:ascii="宋体" w:hAnsi="宋体"/>
          <w:color w:val="auto"/>
          <w:szCs w:val="21"/>
          <w:highlight w:val="none"/>
        </w:rPr>
        <w:t>采购对象。</w:t>
      </w:r>
    </w:p>
    <w:p w14:paraId="546D08B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3.响应供应商的基本条件：</w:t>
      </w:r>
    </w:p>
    <w:p w14:paraId="7BBE904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4.磋商费用</w:t>
      </w:r>
    </w:p>
    <w:p w14:paraId="557505D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5.磋商无效的情形</w:t>
      </w:r>
    </w:p>
    <w:p w14:paraId="60A48E9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6.4磋商文件的澄清或者修改都应该通过本项目采购代理机构以法定形式发布，采购人非通过本机构，不得擅自澄清、答复、修改或补充磋商文件。</w:t>
      </w:r>
    </w:p>
    <w:p w14:paraId="4D19060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6.5采购代理机构可以视采购具体情况，延长响应文件提交截止时间和磋商时间，并在本项目竞争性磋商公告发布的同一媒体上发布变更公告。</w:t>
      </w:r>
    </w:p>
    <w:p w14:paraId="62C402F8">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7.竞争性磋商响应文件编制基本要求</w:t>
      </w:r>
    </w:p>
    <w:p w14:paraId="7F1DF9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竞争性磋商响应文件必须按本文件全部内容，包括所有的补充通知及附件进行编制。</w:t>
      </w:r>
    </w:p>
    <w:p w14:paraId="6E3BB65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7.5如因响应供应商只填写和提供了本文件要求的部分内容和附件，而给评审造成困难，其可能导致的结果和责任由响应供应商自行承担。</w:t>
      </w:r>
    </w:p>
    <w:p w14:paraId="12EE67A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7"/>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4"/>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PDF的格式上传，无个人CA证书签章或手写签字的，响应文件按无效处理。</w:t>
      </w:r>
    </w:p>
    <w:p w14:paraId="41271F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8.计量单位</w:t>
      </w:r>
    </w:p>
    <w:p w14:paraId="377F85C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8.1除技术要求中另有规定外，本文件所要求使用的计量单位均应采用国家法定计量单位。</w:t>
      </w:r>
    </w:p>
    <w:p w14:paraId="7E741702">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9.2.3因设计变更引起工程项目、工程量变化的，变更合同价款按下列方法进行：</w:t>
      </w:r>
    </w:p>
    <w:p w14:paraId="5EFA3A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3"/>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9.2.9</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9.2.10</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9.2.11</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9.2.12</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9.2.13供应商的竞标报价须按竞争性谈判文件及澄清答疑中所确认的工程量清单及清单顺序进行报价，否则，将视为实质上不响应竞争性谈判文件的要求。</w:t>
      </w:r>
    </w:p>
    <w:p w14:paraId="53E949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9.4.2</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成PDF的格式上传。因响应文件字迹潦草、表达不清、内容不完整、编排混乱导致响应文件被误读、漏读，或者在按竞争性磋商文件规定的部位查找不到相关内容的，其不利后果由供应商自行承担。</w:t>
      </w:r>
    </w:p>
    <w:p w14:paraId="3875219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w:t>
      </w:r>
      <w:r>
        <w:rPr>
          <w:rFonts w:hint="eastAsia" w:ascii="宋体" w:hAnsi="宋体" w:cs="宋体"/>
          <w:b/>
          <w:color w:val="auto"/>
          <w:kern w:val="0"/>
          <w:szCs w:val="21"/>
          <w:highlight w:val="none"/>
        </w:rPr>
        <w:t>首次响应文件的提交、撤回、修改、响应文件的解密</w:t>
      </w:r>
    </w:p>
    <w:p w14:paraId="2805A7DA">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12.迟交的竞争性磋商响应文件</w:t>
      </w:r>
    </w:p>
    <w:p w14:paraId="334599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3"/>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章的可在响应文件中涉及到签字的位置手写签字后扫描或者拍照做成PDF的格式上传）或者加盖供应商公章（CA证书签章）。逾时不交的，视同放弃磋商。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lang w:eastAsia="zh-CN"/>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r>
        <w:rPr>
          <w:rFonts w:hint="eastAsia" w:ascii="宋体" w:hAnsi="宋体" w:cs="宋体"/>
          <w:b/>
          <w:color w:val="auto"/>
          <w:sz w:val="21"/>
          <w:szCs w:val="21"/>
          <w:highlight w:val="none"/>
          <w:lang w:eastAsia="zh-CN"/>
        </w:rPr>
        <w:t>（</w:t>
      </w:r>
      <w:r>
        <w:rPr>
          <w:rFonts w:hint="eastAsia" w:ascii="宋体" w:hAnsi="宋体" w:cs="宋体"/>
          <w:b/>
          <w:color w:val="auto"/>
          <w:sz w:val="21"/>
          <w:szCs w:val="21"/>
          <w:highlight w:val="none"/>
        </w:rPr>
        <w:t>5.1、5.2条为认定为串通投标、按无效投标处理的情形。除此之外，出现第17条所述情况之一的，其响应文件按无效处理。</w:t>
      </w:r>
      <w:r>
        <w:rPr>
          <w:rFonts w:hint="eastAsia" w:ascii="宋体" w:hAnsi="宋体" w:cs="宋体"/>
          <w:b/>
          <w:color w:val="auto"/>
          <w:sz w:val="21"/>
          <w:szCs w:val="21"/>
          <w:highlight w:val="none"/>
          <w:lang w:eastAsia="zh-CN"/>
        </w:rPr>
        <w:t>）</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eastAsia="宋体" w:cs="宋体"/>
          <w:b/>
          <w:color w:val="auto"/>
          <w:sz w:val="21"/>
          <w:szCs w:val="21"/>
          <w:highlight w:val="none"/>
          <w:lang w:eastAsia="zh-CN"/>
        </w:rPr>
      </w:pPr>
      <w:r>
        <w:rPr>
          <w:rFonts w:hint="eastAsia" w:ascii="宋体" w:hAnsi="宋体" w:cs="宋体"/>
          <w:b/>
          <w:color w:val="auto"/>
          <w:sz w:val="21"/>
          <w:szCs w:val="21"/>
          <w:highlight w:val="none"/>
        </w:rPr>
        <w:t>21.信用查询</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3"/>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.详见“响应供应商须知前附表”。</w:t>
      </w:r>
    </w:p>
    <w:p w14:paraId="46D93479">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.详见“响应供应商须知前附表”。</w:t>
      </w:r>
    </w:p>
    <w:p w14:paraId="1AC57A60">
      <w:pPr>
        <w:pStyle w:val="34"/>
        <w:rPr>
          <w:color w:val="auto"/>
          <w:highlight w:val="none"/>
        </w:rPr>
      </w:pPr>
    </w:p>
    <w:p w14:paraId="439FADC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.2发出成交通知书后，成交供应商有提供虚假材料或虚假承诺或未按相关规定与采购人签订合同等事宜的的，成交无效；给采购人造成的损失的，成交供应商还应当予以赔偿。</w:t>
      </w:r>
    </w:p>
    <w:p w14:paraId="12A60D9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.3发出成交通知书后，采购人无正当理由拒签合同的并给成交供应商造成损失的，应当赔偿损失。</w:t>
      </w:r>
    </w:p>
    <w:p w14:paraId="2637564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.4成交供应商因不可抗力或者自身原因不能履行采购合同的，采购人可以与排位在成交供应商之后第一位的成交候选供应商签订采购合同（或重新招标），以此类推。</w:t>
      </w:r>
    </w:p>
    <w:p w14:paraId="6F569E2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rPr>
        <w:t>26</w:t>
      </w:r>
      <w:r>
        <w:rPr>
          <w:rFonts w:ascii="宋体" w:hAnsi="宋体"/>
          <w:color w:val="auto"/>
          <w:szCs w:val="21"/>
          <w:highlight w:val="none"/>
        </w:rPr>
        <w:t>.6采购人或成交供应商在合同履行过程中存在违反采购合同行为的，权益受损当事人应当将有关违约的情况以及拟采取的措施，及时书面报告采购代理机构。</w:t>
      </w:r>
    </w:p>
    <w:p w14:paraId="09478DC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5"/>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8"/>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5"/>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5"/>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5"/>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5"/>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5"/>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5"/>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4"/>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4"/>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5"/>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5"/>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5"/>
        <w:shd w:val="clear"/>
        <w:ind w:firstLine="480"/>
        <w:rPr>
          <w:color w:val="auto"/>
          <w:highlight w:val="none"/>
        </w:rPr>
      </w:pPr>
    </w:p>
    <w:p w14:paraId="465EAC83">
      <w:pPr>
        <w:pStyle w:val="45"/>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天等县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bidi="ar"/>
              </w:rPr>
              <w:t>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val="en-US" w:eastAsia="zh-CN"/>
              </w:rPr>
              <w:t>凭祥市</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612EA682">
      <w:pPr>
        <w:pStyle w:val="34"/>
        <w:shd w:val="clear"/>
        <w:rPr>
          <w:color w:val="auto"/>
          <w:highlight w:val="none"/>
        </w:rPr>
      </w:pPr>
    </w:p>
    <w:p w14:paraId="3C3CEA88">
      <w:pPr>
        <w:pStyle w:val="33"/>
        <w:shd w:val="clear"/>
        <w:rPr>
          <w:color w:val="auto"/>
          <w:highlight w:val="none"/>
        </w:rPr>
      </w:pPr>
    </w:p>
    <w:p w14:paraId="340F451E">
      <w:pPr>
        <w:pStyle w:val="34"/>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4"/>
        <w:shd w:val="clear"/>
        <w:rPr>
          <w:color w:val="auto"/>
          <w:highlight w:val="none"/>
        </w:rPr>
      </w:pPr>
    </w:p>
    <w:p w14:paraId="5E2BA90B">
      <w:pPr>
        <w:pStyle w:val="33"/>
        <w:shd w:val="clear"/>
        <w:spacing w:line="360" w:lineRule="auto"/>
        <w:rPr>
          <w:rFonts w:ascii="宋体" w:hAnsi="宋体"/>
          <w:color w:val="auto"/>
          <w:szCs w:val="21"/>
          <w:highlight w:val="none"/>
        </w:rPr>
      </w:pPr>
    </w:p>
    <w:p w14:paraId="3CC3A330">
      <w:pPr>
        <w:pStyle w:val="33"/>
        <w:shd w:val="clear"/>
        <w:spacing w:line="360" w:lineRule="auto"/>
        <w:rPr>
          <w:rFonts w:ascii="宋体" w:hAnsi="宋体"/>
          <w:b/>
          <w:color w:val="auto"/>
          <w:sz w:val="32"/>
          <w:szCs w:val="32"/>
          <w:highlight w:val="none"/>
        </w:rPr>
      </w:pPr>
    </w:p>
    <w:p w14:paraId="1A9D3E5E">
      <w:pPr>
        <w:pStyle w:val="33"/>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第三章技术规范</w:t>
      </w:r>
      <w:bookmarkEnd w:id="40"/>
    </w:p>
    <w:p w14:paraId="385B0AC9">
      <w:pPr>
        <w:pStyle w:val="33"/>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3"/>
        <w:shd w:val="clear"/>
        <w:rPr>
          <w:b/>
          <w:color w:val="auto"/>
          <w:sz w:val="32"/>
          <w:szCs w:val="32"/>
          <w:highlight w:val="none"/>
        </w:rPr>
      </w:pPr>
    </w:p>
    <w:p w14:paraId="26C9861B">
      <w:pPr>
        <w:pStyle w:val="34"/>
        <w:shd w:val="clear"/>
        <w:rPr>
          <w:color w:val="auto"/>
          <w:sz w:val="32"/>
          <w:szCs w:val="32"/>
          <w:highlight w:val="none"/>
        </w:rPr>
      </w:pPr>
    </w:p>
    <w:p w14:paraId="46173E44">
      <w:pPr>
        <w:pStyle w:val="33"/>
        <w:shd w:val="clear"/>
        <w:rPr>
          <w:b/>
          <w:color w:val="auto"/>
          <w:sz w:val="32"/>
          <w:szCs w:val="32"/>
          <w:highlight w:val="none"/>
        </w:rPr>
      </w:pPr>
    </w:p>
    <w:p w14:paraId="782D144F">
      <w:pPr>
        <w:pStyle w:val="33"/>
        <w:shd w:val="clear"/>
        <w:rPr>
          <w:b/>
          <w:color w:val="auto"/>
          <w:sz w:val="32"/>
          <w:szCs w:val="32"/>
          <w:highlight w:val="none"/>
        </w:rPr>
      </w:pPr>
    </w:p>
    <w:p w14:paraId="7A7EF969">
      <w:pPr>
        <w:pStyle w:val="34"/>
        <w:shd w:val="clear"/>
        <w:rPr>
          <w:color w:val="auto"/>
          <w:highlight w:val="none"/>
        </w:rPr>
      </w:pPr>
    </w:p>
    <w:p w14:paraId="238D5AF5">
      <w:pPr>
        <w:pStyle w:val="33"/>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3"/>
        <w:shd w:val="clear"/>
        <w:rPr>
          <w:b/>
          <w:color w:val="auto"/>
          <w:sz w:val="32"/>
          <w:szCs w:val="32"/>
          <w:highlight w:val="none"/>
        </w:rPr>
      </w:pPr>
    </w:p>
    <w:p w14:paraId="5CBB9F63">
      <w:pPr>
        <w:pStyle w:val="34"/>
        <w:shd w:val="clear"/>
        <w:rPr>
          <w:color w:val="auto"/>
          <w:highlight w:val="none"/>
        </w:rPr>
      </w:pPr>
    </w:p>
    <w:p w14:paraId="098A99C5">
      <w:pPr>
        <w:pStyle w:val="33"/>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3"/>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3"/>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3"/>
        <w:shd w:val="clear"/>
        <w:spacing w:line="360" w:lineRule="auto"/>
        <w:ind w:left="481"/>
        <w:jc w:val="center"/>
        <w:rPr>
          <w:rFonts w:ascii="宋体" w:hAnsi="宋体"/>
          <w:b/>
          <w:color w:val="auto"/>
          <w:sz w:val="48"/>
          <w:szCs w:val="48"/>
          <w:highlight w:val="none"/>
        </w:rPr>
      </w:pPr>
    </w:p>
    <w:p w14:paraId="5FBB8AA4">
      <w:pPr>
        <w:pStyle w:val="33"/>
        <w:shd w:val="clear"/>
        <w:spacing w:line="360" w:lineRule="auto"/>
        <w:rPr>
          <w:rFonts w:ascii="宋体" w:hAnsi="宋体"/>
          <w:b/>
          <w:color w:val="auto"/>
          <w:sz w:val="48"/>
          <w:szCs w:val="48"/>
          <w:highlight w:val="none"/>
        </w:rPr>
      </w:pPr>
    </w:p>
    <w:p w14:paraId="342EF596">
      <w:pPr>
        <w:pStyle w:val="3"/>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4"/>
        <w:shd w:val="clear"/>
        <w:spacing w:line="360" w:lineRule="auto"/>
        <w:jc w:val="center"/>
        <w:rPr>
          <w:rFonts w:ascii="宋体" w:hAnsi="宋体" w:eastAsia="宋体" w:cs="宋体"/>
          <w:color w:val="auto"/>
          <w:kern w:val="0"/>
          <w:highlight w:val="none"/>
        </w:rPr>
      </w:pPr>
      <w:bookmarkStart w:id="42" w:name="_Toc255977433"/>
      <w:bookmarkStart w:id="43" w:name="_Toc28199"/>
      <w:bookmarkStart w:id="44" w:name="_Toc243584342"/>
      <w:bookmarkStart w:id="45" w:name="_Toc243630952"/>
      <w:bookmarkStart w:id="46" w:name="_Toc18079"/>
      <w:bookmarkStart w:id="47" w:name="_Toc247301829"/>
      <w:bookmarkStart w:id="48" w:name="_Toc24704"/>
      <w:bookmarkStart w:id="49" w:name="_Toc193089296"/>
      <w:bookmarkStart w:id="50" w:name="_Toc29414"/>
      <w:bookmarkStart w:id="51" w:name="_Toc247292436"/>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3"/>
        <w:shd w:val="clear"/>
        <w:spacing w:line="360" w:lineRule="auto"/>
        <w:jc w:val="center"/>
        <w:rPr>
          <w:rFonts w:ascii="宋体" w:hAnsi="宋体"/>
          <w:b/>
          <w:color w:val="auto"/>
          <w:sz w:val="28"/>
          <w:szCs w:val="28"/>
          <w:highlight w:val="none"/>
        </w:rPr>
      </w:pPr>
    </w:p>
    <w:p w14:paraId="5EC0CAB1">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07FEF219">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3"/>
        <w:shd w:val="clear"/>
        <w:spacing w:line="360" w:lineRule="auto"/>
        <w:rPr>
          <w:rFonts w:ascii="宋体" w:hAnsi="宋体"/>
          <w:b/>
          <w:color w:val="auto"/>
          <w:sz w:val="28"/>
          <w:szCs w:val="28"/>
          <w:highlight w:val="none"/>
        </w:rPr>
      </w:pPr>
    </w:p>
    <w:p w14:paraId="0E8EB442">
      <w:pPr>
        <w:pStyle w:val="33"/>
        <w:shd w:val="clear"/>
        <w:spacing w:line="360" w:lineRule="auto"/>
        <w:rPr>
          <w:rFonts w:ascii="宋体" w:hAnsi="宋体"/>
          <w:b/>
          <w:color w:val="auto"/>
          <w:sz w:val="28"/>
          <w:szCs w:val="28"/>
          <w:highlight w:val="none"/>
        </w:rPr>
      </w:pPr>
    </w:p>
    <w:p w14:paraId="5F579A94">
      <w:pPr>
        <w:pStyle w:val="34"/>
        <w:shd w:val="clear"/>
        <w:rPr>
          <w:rFonts w:ascii="宋体" w:hAnsi="宋体"/>
          <w:b/>
          <w:color w:val="auto"/>
          <w:sz w:val="28"/>
          <w:szCs w:val="28"/>
          <w:highlight w:val="none"/>
        </w:rPr>
      </w:pPr>
    </w:p>
    <w:p w14:paraId="40736719">
      <w:pPr>
        <w:pStyle w:val="33"/>
        <w:shd w:val="clear"/>
        <w:rPr>
          <w:rFonts w:ascii="宋体" w:hAnsi="宋体"/>
          <w:b/>
          <w:color w:val="auto"/>
          <w:sz w:val="28"/>
          <w:szCs w:val="28"/>
          <w:highlight w:val="none"/>
        </w:rPr>
      </w:pPr>
    </w:p>
    <w:p w14:paraId="138136E4">
      <w:pPr>
        <w:pStyle w:val="34"/>
        <w:shd w:val="clear"/>
        <w:rPr>
          <w:rFonts w:ascii="宋体" w:hAnsi="宋体"/>
          <w:b/>
          <w:color w:val="auto"/>
          <w:sz w:val="28"/>
          <w:szCs w:val="28"/>
          <w:highlight w:val="none"/>
        </w:rPr>
      </w:pPr>
    </w:p>
    <w:p w14:paraId="283768A0">
      <w:pPr>
        <w:pStyle w:val="33"/>
        <w:shd w:val="clear"/>
        <w:rPr>
          <w:rFonts w:ascii="宋体" w:hAnsi="宋体"/>
          <w:b/>
          <w:color w:val="auto"/>
          <w:sz w:val="28"/>
          <w:szCs w:val="28"/>
          <w:highlight w:val="none"/>
        </w:rPr>
      </w:pPr>
    </w:p>
    <w:p w14:paraId="2791FE83">
      <w:pPr>
        <w:pStyle w:val="34"/>
        <w:shd w:val="clear"/>
        <w:rPr>
          <w:rFonts w:ascii="宋体" w:hAnsi="宋体"/>
          <w:b/>
          <w:color w:val="auto"/>
          <w:sz w:val="28"/>
          <w:szCs w:val="28"/>
          <w:highlight w:val="none"/>
        </w:rPr>
      </w:pPr>
    </w:p>
    <w:p w14:paraId="7BFA0414">
      <w:pPr>
        <w:pStyle w:val="33"/>
        <w:shd w:val="clear"/>
        <w:rPr>
          <w:rFonts w:ascii="宋体" w:hAnsi="宋体"/>
          <w:b/>
          <w:color w:val="auto"/>
          <w:sz w:val="28"/>
          <w:szCs w:val="28"/>
          <w:highlight w:val="none"/>
        </w:rPr>
      </w:pPr>
    </w:p>
    <w:p w14:paraId="664338B0">
      <w:pPr>
        <w:pStyle w:val="34"/>
        <w:shd w:val="clear"/>
        <w:rPr>
          <w:rFonts w:ascii="宋体" w:hAnsi="宋体"/>
          <w:b/>
          <w:color w:val="auto"/>
          <w:sz w:val="28"/>
          <w:szCs w:val="28"/>
          <w:highlight w:val="none"/>
        </w:rPr>
      </w:pPr>
    </w:p>
    <w:p w14:paraId="4BDFE597">
      <w:pPr>
        <w:pStyle w:val="33"/>
        <w:shd w:val="clear"/>
        <w:rPr>
          <w:rFonts w:ascii="宋体" w:hAnsi="宋体"/>
          <w:b/>
          <w:color w:val="auto"/>
          <w:sz w:val="28"/>
          <w:szCs w:val="28"/>
          <w:highlight w:val="none"/>
        </w:rPr>
      </w:pPr>
    </w:p>
    <w:p w14:paraId="1F6E49BF">
      <w:pPr>
        <w:pStyle w:val="34"/>
        <w:shd w:val="clear"/>
        <w:rPr>
          <w:rFonts w:ascii="宋体" w:hAnsi="宋体"/>
          <w:b/>
          <w:color w:val="auto"/>
          <w:sz w:val="28"/>
          <w:szCs w:val="28"/>
          <w:highlight w:val="none"/>
        </w:rPr>
      </w:pPr>
    </w:p>
    <w:p w14:paraId="7B549F68">
      <w:pPr>
        <w:pStyle w:val="33"/>
        <w:shd w:val="clear"/>
        <w:rPr>
          <w:rFonts w:ascii="宋体" w:hAnsi="宋体"/>
          <w:b/>
          <w:color w:val="auto"/>
          <w:sz w:val="28"/>
          <w:szCs w:val="28"/>
          <w:highlight w:val="none"/>
        </w:rPr>
      </w:pPr>
    </w:p>
    <w:p w14:paraId="3B4B0B99">
      <w:pPr>
        <w:pStyle w:val="34"/>
        <w:shd w:val="clear"/>
        <w:rPr>
          <w:rFonts w:ascii="宋体" w:hAnsi="宋体"/>
          <w:b/>
          <w:color w:val="auto"/>
          <w:sz w:val="28"/>
          <w:szCs w:val="28"/>
          <w:highlight w:val="none"/>
        </w:rPr>
      </w:pPr>
    </w:p>
    <w:p w14:paraId="6123C7C2">
      <w:pPr>
        <w:pStyle w:val="33"/>
        <w:shd w:val="clear"/>
        <w:rPr>
          <w:rFonts w:ascii="宋体" w:hAnsi="宋体"/>
          <w:b/>
          <w:color w:val="auto"/>
          <w:sz w:val="28"/>
          <w:szCs w:val="28"/>
          <w:highlight w:val="none"/>
        </w:rPr>
      </w:pPr>
    </w:p>
    <w:p w14:paraId="775D5DA6">
      <w:pPr>
        <w:pStyle w:val="34"/>
        <w:shd w:val="clear"/>
        <w:rPr>
          <w:rFonts w:ascii="宋体" w:hAnsi="宋体"/>
          <w:b/>
          <w:color w:val="auto"/>
          <w:sz w:val="28"/>
          <w:szCs w:val="28"/>
          <w:highlight w:val="none"/>
        </w:rPr>
      </w:pPr>
    </w:p>
    <w:p w14:paraId="3EF8D9C9">
      <w:pPr>
        <w:pStyle w:val="33"/>
        <w:shd w:val="clear"/>
        <w:rPr>
          <w:rFonts w:ascii="宋体" w:hAnsi="宋体"/>
          <w:b/>
          <w:color w:val="auto"/>
          <w:sz w:val="28"/>
          <w:szCs w:val="28"/>
          <w:highlight w:val="none"/>
        </w:rPr>
      </w:pPr>
    </w:p>
    <w:p w14:paraId="6ED0517F">
      <w:pPr>
        <w:pStyle w:val="34"/>
        <w:shd w:val="clear"/>
        <w:rPr>
          <w:rFonts w:ascii="宋体" w:hAnsi="宋体"/>
          <w:b/>
          <w:color w:val="auto"/>
          <w:sz w:val="28"/>
          <w:szCs w:val="28"/>
          <w:highlight w:val="none"/>
        </w:rPr>
      </w:pPr>
    </w:p>
    <w:p w14:paraId="7E66F73A">
      <w:pPr>
        <w:pStyle w:val="33"/>
        <w:shd w:val="clear"/>
        <w:rPr>
          <w:rFonts w:ascii="宋体" w:hAnsi="宋体"/>
          <w:b/>
          <w:color w:val="auto"/>
          <w:sz w:val="28"/>
          <w:szCs w:val="28"/>
          <w:highlight w:val="none"/>
        </w:rPr>
      </w:pPr>
    </w:p>
    <w:p w14:paraId="5D1B0F6C">
      <w:pPr>
        <w:pStyle w:val="34"/>
        <w:shd w:val="clear"/>
        <w:rPr>
          <w:rFonts w:ascii="宋体" w:hAnsi="宋体"/>
          <w:b/>
          <w:color w:val="auto"/>
          <w:sz w:val="28"/>
          <w:szCs w:val="28"/>
          <w:highlight w:val="none"/>
        </w:rPr>
      </w:pPr>
    </w:p>
    <w:p w14:paraId="75852A72">
      <w:pPr>
        <w:pStyle w:val="33"/>
        <w:shd w:val="clear"/>
        <w:rPr>
          <w:rFonts w:ascii="宋体" w:hAnsi="宋体"/>
          <w:b/>
          <w:color w:val="auto"/>
          <w:sz w:val="28"/>
          <w:szCs w:val="28"/>
          <w:highlight w:val="none"/>
        </w:rPr>
      </w:pPr>
    </w:p>
    <w:p w14:paraId="35F9B82A">
      <w:pPr>
        <w:pStyle w:val="34"/>
        <w:shd w:val="clear"/>
        <w:rPr>
          <w:color w:val="auto"/>
          <w:highlight w:val="none"/>
        </w:rPr>
      </w:pPr>
    </w:p>
    <w:p w14:paraId="200193E6">
      <w:pPr>
        <w:pStyle w:val="34"/>
        <w:shd w:val="clear"/>
        <w:rPr>
          <w:rFonts w:ascii="宋体" w:hAnsi="宋体"/>
          <w:b/>
          <w:color w:val="auto"/>
          <w:sz w:val="28"/>
          <w:szCs w:val="28"/>
          <w:highlight w:val="none"/>
        </w:rPr>
      </w:pPr>
    </w:p>
    <w:p w14:paraId="134C1A35">
      <w:pPr>
        <w:pStyle w:val="33"/>
        <w:shd w:val="clear"/>
        <w:rPr>
          <w:rFonts w:ascii="宋体" w:hAnsi="宋体"/>
          <w:b/>
          <w:color w:val="auto"/>
          <w:sz w:val="28"/>
          <w:szCs w:val="28"/>
          <w:highlight w:val="none"/>
        </w:rPr>
      </w:pPr>
    </w:p>
    <w:p w14:paraId="0328C6EB">
      <w:pPr>
        <w:pStyle w:val="34"/>
        <w:shd w:val="clear"/>
        <w:rPr>
          <w:color w:val="auto"/>
          <w:highlight w:val="none"/>
        </w:rPr>
      </w:pPr>
    </w:p>
    <w:p w14:paraId="353EE80C">
      <w:pPr>
        <w:pStyle w:val="33"/>
        <w:shd w:val="clear"/>
        <w:rPr>
          <w:color w:val="auto"/>
          <w:highlight w:val="none"/>
        </w:rPr>
      </w:pPr>
    </w:p>
    <w:p w14:paraId="0DF8FFD3">
      <w:pPr>
        <w:pStyle w:val="34"/>
        <w:shd w:val="clear"/>
        <w:rPr>
          <w:color w:val="auto"/>
          <w:highlight w:val="none"/>
        </w:rPr>
      </w:pPr>
    </w:p>
    <w:p w14:paraId="663BA687">
      <w:pPr>
        <w:pStyle w:val="33"/>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（项目名称）（项目编号：）</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2.我方具有符合采购文件资格要求的财务状况报告。</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4.我方具有符合采购文件资格要求履行合同所必需的设备和专业技术能力。</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5.我方参加政府采购活动前3年内在经营活动中没有重大违法记录。</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供应商名称（盖章）：</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3"/>
        <w:shd w:val="clear"/>
        <w:spacing w:line="360" w:lineRule="auto"/>
        <w:rPr>
          <w:rFonts w:ascii="宋体" w:hAnsi="宋体"/>
          <w:b/>
          <w:color w:val="auto"/>
          <w:sz w:val="28"/>
          <w:szCs w:val="28"/>
          <w:highlight w:val="none"/>
        </w:rPr>
      </w:pPr>
    </w:p>
    <w:p w14:paraId="02309AC3">
      <w:pPr>
        <w:pStyle w:val="34"/>
        <w:shd w:val="clear"/>
        <w:rPr>
          <w:rFonts w:ascii="宋体" w:hAnsi="宋体"/>
          <w:b/>
          <w:color w:val="auto"/>
          <w:sz w:val="28"/>
          <w:szCs w:val="28"/>
          <w:highlight w:val="none"/>
        </w:rPr>
      </w:pPr>
    </w:p>
    <w:p w14:paraId="1C6EBDDF">
      <w:pPr>
        <w:pStyle w:val="33"/>
        <w:shd w:val="clear"/>
        <w:rPr>
          <w:rFonts w:ascii="宋体" w:hAnsi="宋体"/>
          <w:b/>
          <w:color w:val="auto"/>
          <w:sz w:val="28"/>
          <w:szCs w:val="28"/>
          <w:highlight w:val="none"/>
        </w:rPr>
      </w:pPr>
    </w:p>
    <w:p w14:paraId="4F6013C7">
      <w:pPr>
        <w:pStyle w:val="34"/>
        <w:shd w:val="clear"/>
        <w:rPr>
          <w:rFonts w:ascii="宋体" w:hAnsi="宋体"/>
          <w:b/>
          <w:color w:val="auto"/>
          <w:sz w:val="28"/>
          <w:szCs w:val="28"/>
          <w:highlight w:val="none"/>
        </w:rPr>
      </w:pPr>
    </w:p>
    <w:p w14:paraId="30275D69">
      <w:pPr>
        <w:pStyle w:val="33"/>
        <w:shd w:val="clear"/>
        <w:rPr>
          <w:rFonts w:ascii="宋体" w:hAnsi="宋体"/>
          <w:b/>
          <w:color w:val="auto"/>
          <w:sz w:val="28"/>
          <w:szCs w:val="28"/>
          <w:highlight w:val="none"/>
        </w:rPr>
      </w:pPr>
    </w:p>
    <w:p w14:paraId="1C79F335">
      <w:pPr>
        <w:pStyle w:val="34"/>
        <w:shd w:val="clear"/>
        <w:rPr>
          <w:color w:val="auto"/>
          <w:highlight w:val="none"/>
        </w:rPr>
      </w:pPr>
    </w:p>
    <w:p w14:paraId="7946C475">
      <w:pPr>
        <w:pStyle w:val="33"/>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4"/>
        <w:shd w:val="clear"/>
        <w:rPr>
          <w:color w:val="auto"/>
          <w:highlight w:val="none"/>
        </w:rPr>
      </w:pPr>
    </w:p>
    <w:p w14:paraId="6FDA23BA">
      <w:pPr>
        <w:pStyle w:val="33"/>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3"/>
        <w:shd w:val="clear"/>
        <w:rPr>
          <w:rFonts w:hint="eastAsia" w:ascii="宋体" w:hAnsi="宋体"/>
          <w:b/>
          <w:color w:val="auto"/>
          <w:sz w:val="24"/>
          <w:highlight w:val="none"/>
          <w:lang w:eastAsia="zh-CN"/>
        </w:rPr>
      </w:pPr>
    </w:p>
    <w:p w14:paraId="5BCB425E">
      <w:pPr>
        <w:pStyle w:val="34"/>
        <w:shd w:val="clear"/>
        <w:rPr>
          <w:rFonts w:hint="eastAsia" w:ascii="宋体" w:hAnsi="宋体"/>
          <w:b/>
          <w:color w:val="auto"/>
          <w:sz w:val="24"/>
          <w:highlight w:val="none"/>
          <w:lang w:eastAsia="zh-CN"/>
        </w:rPr>
      </w:pPr>
    </w:p>
    <w:p w14:paraId="3099B6CD">
      <w:pPr>
        <w:pStyle w:val="33"/>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154A900E">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683EE0D5">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45A9AF30">
      <w:pPr>
        <w:pStyle w:val="13"/>
        <w:shd w:val="clear"/>
        <w:spacing w:line="460" w:lineRule="exact"/>
        <w:ind w:firstLine="420"/>
        <w:rPr>
          <w:rFonts w:hint="eastAsia"/>
          <w:color w:val="auto"/>
          <w:szCs w:val="21"/>
          <w:highlight w:val="none"/>
          <w:u w:val="single"/>
        </w:rPr>
      </w:pPr>
    </w:p>
    <w:p w14:paraId="20863476">
      <w:pPr>
        <w:pStyle w:val="34"/>
        <w:shd w:val="clear"/>
        <w:rPr>
          <w:rFonts w:hint="eastAsia"/>
          <w:color w:val="auto"/>
          <w:highlight w:val="none"/>
        </w:rPr>
      </w:pPr>
    </w:p>
    <w:p w14:paraId="2A83C65A">
      <w:pPr>
        <w:pStyle w:val="33"/>
        <w:shd w:val="clear"/>
        <w:rPr>
          <w:rFonts w:hint="eastAsia"/>
          <w:color w:val="auto"/>
          <w:highlight w:val="none"/>
        </w:rPr>
      </w:pPr>
    </w:p>
    <w:p w14:paraId="07F7F4D4">
      <w:pPr>
        <w:pStyle w:val="34"/>
        <w:shd w:val="clear"/>
        <w:rPr>
          <w:rFonts w:hint="eastAsia"/>
          <w:color w:val="auto"/>
          <w:highlight w:val="none"/>
        </w:rPr>
      </w:pPr>
    </w:p>
    <w:p w14:paraId="36818150">
      <w:pPr>
        <w:pStyle w:val="33"/>
        <w:shd w:val="clear"/>
        <w:rPr>
          <w:rFonts w:hint="eastAsia"/>
          <w:color w:val="auto"/>
          <w:highlight w:val="none"/>
        </w:rPr>
      </w:pPr>
    </w:p>
    <w:p w14:paraId="16829C47">
      <w:pPr>
        <w:pStyle w:val="34"/>
        <w:shd w:val="clear"/>
        <w:rPr>
          <w:rFonts w:hint="eastAsia"/>
          <w:color w:val="auto"/>
          <w:highlight w:val="none"/>
        </w:rPr>
      </w:pPr>
    </w:p>
    <w:p w14:paraId="18C58591">
      <w:pPr>
        <w:pStyle w:val="33"/>
        <w:shd w:val="clear"/>
        <w:rPr>
          <w:rFonts w:hint="eastAsia"/>
          <w:color w:val="auto"/>
          <w:highlight w:val="none"/>
        </w:rPr>
      </w:pPr>
    </w:p>
    <w:p w14:paraId="11627654">
      <w:pPr>
        <w:pStyle w:val="34"/>
        <w:shd w:val="clear"/>
        <w:rPr>
          <w:rFonts w:hint="eastAsia"/>
          <w:color w:val="auto"/>
          <w:highlight w:val="none"/>
        </w:rPr>
      </w:pPr>
    </w:p>
    <w:p w14:paraId="064A9EC1">
      <w:pPr>
        <w:pStyle w:val="33"/>
        <w:shd w:val="clear"/>
        <w:rPr>
          <w:rFonts w:hint="eastAsia"/>
          <w:color w:val="auto"/>
          <w:highlight w:val="none"/>
        </w:rPr>
      </w:pPr>
    </w:p>
    <w:p w14:paraId="6653F8E7">
      <w:pPr>
        <w:pStyle w:val="34"/>
        <w:shd w:val="clear"/>
        <w:rPr>
          <w:rFonts w:hint="eastAsia"/>
          <w:color w:val="auto"/>
          <w:highlight w:val="none"/>
        </w:rPr>
      </w:pPr>
    </w:p>
    <w:p w14:paraId="7B03AE7A">
      <w:pPr>
        <w:pStyle w:val="33"/>
        <w:shd w:val="clear"/>
        <w:rPr>
          <w:rFonts w:hint="eastAsia"/>
          <w:color w:val="auto"/>
          <w:highlight w:val="none"/>
        </w:rPr>
      </w:pPr>
    </w:p>
    <w:p w14:paraId="5ECAD958">
      <w:pPr>
        <w:pStyle w:val="34"/>
        <w:shd w:val="clear"/>
        <w:rPr>
          <w:rFonts w:hint="eastAsia"/>
          <w:color w:val="auto"/>
          <w:highlight w:val="none"/>
        </w:rPr>
      </w:pPr>
    </w:p>
    <w:p w14:paraId="30D65AC4">
      <w:pPr>
        <w:pStyle w:val="33"/>
        <w:shd w:val="clear"/>
        <w:rPr>
          <w:rFonts w:hint="eastAsia"/>
          <w:color w:val="auto"/>
          <w:highlight w:val="none"/>
        </w:rPr>
      </w:pPr>
    </w:p>
    <w:p w14:paraId="054D41BB">
      <w:pPr>
        <w:pStyle w:val="34"/>
        <w:shd w:val="clear"/>
        <w:rPr>
          <w:rFonts w:hint="eastAsia"/>
          <w:color w:val="auto"/>
          <w:highlight w:val="none"/>
        </w:rPr>
      </w:pPr>
    </w:p>
    <w:p w14:paraId="6EA25D1A">
      <w:pPr>
        <w:pStyle w:val="33"/>
        <w:shd w:val="clear"/>
        <w:rPr>
          <w:rFonts w:hint="eastAsia"/>
          <w:color w:val="auto"/>
          <w:highlight w:val="none"/>
        </w:rPr>
      </w:pPr>
    </w:p>
    <w:p w14:paraId="5371EA70">
      <w:pPr>
        <w:pStyle w:val="34"/>
        <w:shd w:val="clear"/>
        <w:rPr>
          <w:rFonts w:hint="eastAsia"/>
          <w:color w:val="auto"/>
          <w:highlight w:val="none"/>
        </w:rPr>
      </w:pPr>
    </w:p>
    <w:p w14:paraId="6FC40F0C">
      <w:pPr>
        <w:pStyle w:val="33"/>
        <w:shd w:val="clear"/>
        <w:rPr>
          <w:rFonts w:hint="eastAsia"/>
          <w:color w:val="auto"/>
          <w:highlight w:val="none"/>
        </w:rPr>
      </w:pPr>
    </w:p>
    <w:p w14:paraId="739DE811">
      <w:pPr>
        <w:pStyle w:val="33"/>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中小企业声明函（必须提供中小企业声明函或《政府采购促进中小企业发展管理办法财库〔2020〕46号》要求提供的证明文件，否则响应文件按无效响应处理）。</w:t>
      </w:r>
    </w:p>
    <w:p w14:paraId="1AB19F09">
      <w:pPr>
        <w:pStyle w:val="34"/>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2.</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4"/>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8"/>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民政部中国残疾人联合会关于促进残疾人就业政府采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日期：</w:t>
      </w:r>
    </w:p>
    <w:p w14:paraId="06894319">
      <w:pPr>
        <w:pStyle w:val="33"/>
        <w:shd w:val="clear"/>
        <w:spacing w:line="360" w:lineRule="auto"/>
        <w:rPr>
          <w:rFonts w:ascii="宋体" w:hAnsi="宋体"/>
          <w:b/>
          <w:color w:val="auto"/>
          <w:sz w:val="48"/>
          <w:szCs w:val="48"/>
          <w:highlight w:val="none"/>
        </w:rPr>
      </w:pPr>
    </w:p>
    <w:p w14:paraId="2EE9074B">
      <w:pPr>
        <w:pStyle w:val="34"/>
        <w:shd w:val="clear"/>
        <w:rPr>
          <w:rFonts w:ascii="宋体" w:hAnsi="宋体"/>
          <w:b/>
          <w:color w:val="auto"/>
          <w:sz w:val="48"/>
          <w:szCs w:val="48"/>
          <w:highlight w:val="none"/>
        </w:rPr>
      </w:pPr>
    </w:p>
    <w:p w14:paraId="6F0E87AA">
      <w:pPr>
        <w:pStyle w:val="33"/>
        <w:shd w:val="clear"/>
        <w:rPr>
          <w:rFonts w:ascii="宋体" w:hAnsi="宋体"/>
          <w:b/>
          <w:color w:val="auto"/>
          <w:sz w:val="48"/>
          <w:szCs w:val="48"/>
          <w:highlight w:val="none"/>
        </w:rPr>
      </w:pPr>
    </w:p>
    <w:p w14:paraId="4DB23995">
      <w:pPr>
        <w:pStyle w:val="34"/>
        <w:shd w:val="clear"/>
        <w:rPr>
          <w:rFonts w:ascii="宋体" w:hAnsi="宋体"/>
          <w:b/>
          <w:color w:val="auto"/>
          <w:sz w:val="48"/>
          <w:szCs w:val="48"/>
          <w:highlight w:val="none"/>
        </w:rPr>
      </w:pPr>
    </w:p>
    <w:p w14:paraId="576B8B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3"/>
        <w:shd w:val="clear"/>
        <w:rPr>
          <w:rFonts w:ascii="宋体" w:hAnsi="宋体"/>
          <w:b/>
          <w:color w:val="auto"/>
          <w:sz w:val="48"/>
          <w:szCs w:val="48"/>
          <w:highlight w:val="none"/>
        </w:rPr>
      </w:pPr>
    </w:p>
    <w:p w14:paraId="6BC4D0CD">
      <w:pPr>
        <w:pStyle w:val="34"/>
        <w:shd w:val="clear"/>
        <w:rPr>
          <w:rFonts w:ascii="宋体" w:hAnsi="宋体"/>
          <w:b/>
          <w:color w:val="auto"/>
          <w:sz w:val="48"/>
          <w:szCs w:val="48"/>
          <w:highlight w:val="none"/>
        </w:rPr>
      </w:pPr>
    </w:p>
    <w:p w14:paraId="416EF8BD">
      <w:pPr>
        <w:pStyle w:val="33"/>
        <w:shd w:val="clear"/>
        <w:rPr>
          <w:rFonts w:ascii="宋体" w:hAnsi="宋体"/>
          <w:b/>
          <w:color w:val="auto"/>
          <w:sz w:val="48"/>
          <w:szCs w:val="48"/>
          <w:highlight w:val="none"/>
        </w:rPr>
      </w:pPr>
    </w:p>
    <w:p w14:paraId="5D44B880">
      <w:pPr>
        <w:pStyle w:val="34"/>
        <w:shd w:val="clear"/>
        <w:rPr>
          <w:rFonts w:ascii="宋体" w:hAnsi="宋体"/>
          <w:b/>
          <w:color w:val="auto"/>
          <w:sz w:val="48"/>
          <w:szCs w:val="48"/>
          <w:highlight w:val="none"/>
        </w:rPr>
      </w:pPr>
    </w:p>
    <w:p w14:paraId="7D3E6B6A">
      <w:pPr>
        <w:pStyle w:val="33"/>
        <w:shd w:val="clear"/>
        <w:rPr>
          <w:rFonts w:ascii="宋体" w:hAnsi="宋体"/>
          <w:b/>
          <w:color w:val="auto"/>
          <w:sz w:val="48"/>
          <w:szCs w:val="48"/>
          <w:highlight w:val="none"/>
        </w:rPr>
      </w:pPr>
    </w:p>
    <w:p w14:paraId="4D31B988">
      <w:pPr>
        <w:pStyle w:val="34"/>
        <w:shd w:val="clear"/>
        <w:rPr>
          <w:color w:val="auto"/>
          <w:highlight w:val="none"/>
        </w:rPr>
      </w:pPr>
    </w:p>
    <w:p w14:paraId="70B93C0A">
      <w:pPr>
        <w:pStyle w:val="34"/>
        <w:shd w:val="clear"/>
        <w:rPr>
          <w:rFonts w:ascii="宋体" w:hAnsi="宋体"/>
          <w:b/>
          <w:color w:val="auto"/>
          <w:sz w:val="48"/>
          <w:szCs w:val="48"/>
          <w:highlight w:val="none"/>
        </w:rPr>
      </w:pPr>
    </w:p>
    <w:p w14:paraId="5F262D29">
      <w:pPr>
        <w:pStyle w:val="33"/>
        <w:shd w:val="clear"/>
        <w:rPr>
          <w:color w:val="auto"/>
          <w:highlight w:val="none"/>
        </w:rPr>
      </w:pPr>
    </w:p>
    <w:p w14:paraId="10DB3EEC">
      <w:pPr>
        <w:pStyle w:val="34"/>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3"/>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4"/>
        <w:shd w:val="clear"/>
        <w:rPr>
          <w:rFonts w:hint="eastAsia"/>
          <w:color w:val="auto"/>
          <w:highlight w:val="none"/>
          <w:lang w:eastAsia="zh-CN"/>
        </w:rPr>
      </w:pPr>
    </w:p>
    <w:p w14:paraId="757C5C1C">
      <w:pPr>
        <w:pStyle w:val="33"/>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3"/>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3"/>
        <w:shd w:val="clear"/>
        <w:spacing w:line="360" w:lineRule="auto"/>
        <w:rPr>
          <w:rFonts w:hint="eastAsia" w:ascii="宋体" w:hAnsi="宋体" w:eastAsia="宋体" w:cs="宋体"/>
          <w:color w:val="auto"/>
          <w:sz w:val="21"/>
          <w:szCs w:val="21"/>
          <w:highlight w:val="none"/>
          <w:lang w:eastAsia="zh-CN"/>
        </w:rPr>
      </w:pPr>
    </w:p>
    <w:p w14:paraId="22F96656">
      <w:pPr>
        <w:pStyle w:val="46"/>
        <w:shd w:val="clear"/>
        <w:rPr>
          <w:color w:val="auto"/>
          <w:highlight w:val="none"/>
        </w:rPr>
      </w:pPr>
    </w:p>
    <w:p w14:paraId="2E7470EB">
      <w:pPr>
        <w:pStyle w:val="33"/>
        <w:shd w:val="clear"/>
        <w:rPr>
          <w:color w:val="auto"/>
          <w:highlight w:val="none"/>
        </w:rPr>
      </w:pPr>
    </w:p>
    <w:p w14:paraId="560FDC47">
      <w:pPr>
        <w:pStyle w:val="34"/>
        <w:shd w:val="clear"/>
        <w:rPr>
          <w:color w:val="auto"/>
          <w:highlight w:val="none"/>
        </w:rPr>
      </w:pPr>
    </w:p>
    <w:p w14:paraId="24D53AF6">
      <w:pPr>
        <w:pStyle w:val="33"/>
        <w:shd w:val="clear"/>
        <w:rPr>
          <w:color w:val="auto"/>
          <w:highlight w:val="none"/>
        </w:rPr>
      </w:pPr>
    </w:p>
    <w:p w14:paraId="4D3C83E6">
      <w:pPr>
        <w:pStyle w:val="34"/>
        <w:shd w:val="clear"/>
        <w:rPr>
          <w:color w:val="auto"/>
          <w:highlight w:val="none"/>
        </w:rPr>
      </w:pPr>
    </w:p>
    <w:p w14:paraId="3F8A32ED">
      <w:pPr>
        <w:pStyle w:val="33"/>
        <w:shd w:val="clear"/>
        <w:rPr>
          <w:color w:val="auto"/>
          <w:highlight w:val="none"/>
        </w:rPr>
      </w:pPr>
    </w:p>
    <w:p w14:paraId="05E493C0">
      <w:pPr>
        <w:pStyle w:val="34"/>
        <w:shd w:val="clear"/>
        <w:rPr>
          <w:color w:val="auto"/>
          <w:highlight w:val="none"/>
        </w:rPr>
      </w:pPr>
    </w:p>
    <w:p w14:paraId="44BA5B7F">
      <w:pPr>
        <w:pStyle w:val="33"/>
        <w:shd w:val="clear"/>
        <w:rPr>
          <w:color w:val="auto"/>
          <w:highlight w:val="none"/>
        </w:rPr>
      </w:pPr>
    </w:p>
    <w:p w14:paraId="052EE474">
      <w:pPr>
        <w:pStyle w:val="34"/>
        <w:shd w:val="clear"/>
        <w:rPr>
          <w:color w:val="auto"/>
          <w:highlight w:val="none"/>
        </w:rPr>
      </w:pPr>
    </w:p>
    <w:p w14:paraId="3C9B27AB">
      <w:pPr>
        <w:pStyle w:val="33"/>
        <w:shd w:val="clear"/>
        <w:rPr>
          <w:color w:val="auto"/>
          <w:highlight w:val="none"/>
        </w:rPr>
      </w:pPr>
    </w:p>
    <w:p w14:paraId="6A495387">
      <w:pPr>
        <w:pStyle w:val="34"/>
        <w:shd w:val="clear"/>
        <w:rPr>
          <w:color w:val="auto"/>
          <w:highlight w:val="none"/>
        </w:rPr>
      </w:pPr>
    </w:p>
    <w:p w14:paraId="59BDE0D6">
      <w:pPr>
        <w:pStyle w:val="33"/>
        <w:shd w:val="clear"/>
        <w:rPr>
          <w:color w:val="auto"/>
          <w:highlight w:val="none"/>
        </w:rPr>
      </w:pPr>
    </w:p>
    <w:p w14:paraId="5BB31B95">
      <w:pPr>
        <w:pStyle w:val="34"/>
        <w:shd w:val="clear"/>
        <w:rPr>
          <w:color w:val="auto"/>
          <w:highlight w:val="none"/>
        </w:rPr>
      </w:pPr>
    </w:p>
    <w:p w14:paraId="3D410195">
      <w:pPr>
        <w:pStyle w:val="33"/>
        <w:shd w:val="clear"/>
        <w:rPr>
          <w:color w:val="auto"/>
          <w:highlight w:val="none"/>
        </w:rPr>
      </w:pPr>
    </w:p>
    <w:p w14:paraId="0A7980E6">
      <w:pPr>
        <w:pStyle w:val="34"/>
        <w:shd w:val="clear"/>
        <w:rPr>
          <w:color w:val="auto"/>
          <w:highlight w:val="none"/>
        </w:rPr>
      </w:pPr>
    </w:p>
    <w:p w14:paraId="62D4C267">
      <w:pPr>
        <w:pStyle w:val="33"/>
        <w:shd w:val="clear"/>
        <w:rPr>
          <w:color w:val="auto"/>
          <w:highlight w:val="none"/>
        </w:rPr>
      </w:pPr>
    </w:p>
    <w:p w14:paraId="2B337A4E">
      <w:pPr>
        <w:pStyle w:val="34"/>
        <w:shd w:val="clear"/>
        <w:rPr>
          <w:color w:val="auto"/>
          <w:highlight w:val="none"/>
        </w:rPr>
      </w:pPr>
    </w:p>
    <w:p w14:paraId="382E68F0">
      <w:pPr>
        <w:pStyle w:val="33"/>
        <w:shd w:val="clear"/>
        <w:rPr>
          <w:color w:val="auto"/>
          <w:highlight w:val="none"/>
        </w:rPr>
      </w:pPr>
    </w:p>
    <w:p w14:paraId="17DDDCF5">
      <w:pPr>
        <w:pStyle w:val="34"/>
        <w:shd w:val="clear"/>
        <w:rPr>
          <w:color w:val="auto"/>
          <w:highlight w:val="none"/>
        </w:rPr>
      </w:pPr>
    </w:p>
    <w:p w14:paraId="370E9FBD">
      <w:pPr>
        <w:pStyle w:val="33"/>
        <w:shd w:val="clear"/>
        <w:rPr>
          <w:color w:val="auto"/>
          <w:highlight w:val="none"/>
        </w:rPr>
      </w:pPr>
    </w:p>
    <w:p w14:paraId="30EE853B">
      <w:pPr>
        <w:pStyle w:val="34"/>
        <w:shd w:val="clear"/>
        <w:rPr>
          <w:color w:val="auto"/>
          <w:highlight w:val="none"/>
        </w:rPr>
      </w:pPr>
    </w:p>
    <w:p w14:paraId="65D84A87">
      <w:pPr>
        <w:pStyle w:val="33"/>
        <w:shd w:val="clear"/>
        <w:rPr>
          <w:color w:val="auto"/>
          <w:highlight w:val="none"/>
        </w:rPr>
      </w:pPr>
    </w:p>
    <w:p w14:paraId="07B8144B">
      <w:pPr>
        <w:pStyle w:val="34"/>
        <w:shd w:val="clear"/>
        <w:rPr>
          <w:color w:val="auto"/>
          <w:highlight w:val="none"/>
        </w:rPr>
      </w:pPr>
    </w:p>
    <w:p w14:paraId="4088495A">
      <w:pPr>
        <w:pStyle w:val="33"/>
        <w:shd w:val="clear"/>
        <w:rPr>
          <w:color w:val="auto"/>
          <w:highlight w:val="none"/>
        </w:rPr>
      </w:pPr>
    </w:p>
    <w:p w14:paraId="4B5391D1">
      <w:pPr>
        <w:pStyle w:val="34"/>
        <w:shd w:val="clear"/>
        <w:rPr>
          <w:color w:val="auto"/>
          <w:highlight w:val="none"/>
        </w:rPr>
      </w:pPr>
    </w:p>
    <w:p w14:paraId="5878855C">
      <w:pPr>
        <w:pStyle w:val="33"/>
        <w:shd w:val="clear"/>
        <w:rPr>
          <w:color w:val="auto"/>
          <w:highlight w:val="none"/>
        </w:rPr>
      </w:pPr>
    </w:p>
    <w:p w14:paraId="78BFF042">
      <w:pPr>
        <w:pStyle w:val="34"/>
        <w:shd w:val="clear"/>
        <w:rPr>
          <w:rFonts w:ascii="宋体" w:hAnsi="宋体"/>
          <w:b/>
          <w:color w:val="auto"/>
          <w:sz w:val="48"/>
          <w:szCs w:val="48"/>
          <w:highlight w:val="none"/>
        </w:rPr>
      </w:pPr>
    </w:p>
    <w:p w14:paraId="4F967852">
      <w:pPr>
        <w:pStyle w:val="3"/>
        <w:shd w:val="clear"/>
        <w:spacing w:line="360" w:lineRule="auto"/>
        <w:jc w:val="center"/>
        <w:rPr>
          <w:rFonts w:ascii="宋体" w:cs="宋体"/>
          <w:color w:val="auto"/>
          <w:sz w:val="36"/>
          <w:highlight w:val="none"/>
        </w:rPr>
      </w:pPr>
      <w:bookmarkStart w:id="55" w:name="_Toc247301841"/>
      <w:bookmarkStart w:id="56" w:name="_Toc16635"/>
      <w:bookmarkStart w:id="57" w:name="_Toc243630963"/>
      <w:bookmarkStart w:id="58" w:name="_Toc255977446"/>
      <w:bookmarkStart w:id="59" w:name="_Toc247292448"/>
      <w:bookmarkStart w:id="60" w:name="_Toc243584363"/>
      <w:bookmarkStart w:id="61" w:name="_Toc24872"/>
      <w:bookmarkStart w:id="62" w:name="_Toc24800"/>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4"/>
        <w:shd w:val="clear"/>
        <w:spacing w:line="360" w:lineRule="auto"/>
        <w:jc w:val="center"/>
        <w:rPr>
          <w:rFonts w:ascii="宋体" w:hAnsi="宋体" w:eastAsia="宋体" w:cs="宋体"/>
          <w:color w:val="auto"/>
          <w:kern w:val="0"/>
          <w:highlight w:val="none"/>
        </w:rPr>
      </w:pPr>
      <w:bookmarkStart w:id="63" w:name="_Toc247292449"/>
      <w:bookmarkStart w:id="64" w:name="_Toc255977447"/>
      <w:bookmarkStart w:id="65" w:name="_Toc27322"/>
      <w:bookmarkStart w:id="66" w:name="_Toc247301842"/>
      <w:bookmarkStart w:id="67" w:name="_Toc11962"/>
      <w:bookmarkStart w:id="68" w:name="_Toc27920"/>
      <w:bookmarkStart w:id="69" w:name="_Toc2585"/>
      <w:bookmarkStart w:id="70" w:name="_Toc32493"/>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4027"/>
            <w:bookmarkStart w:id="76" w:name="_Toc243584369"/>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5307"/>
            <w:bookmarkStart w:id="78" w:name="_Toc243584370"/>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3"/>
        <w:shd w:val="clear"/>
        <w:spacing w:line="360" w:lineRule="auto"/>
        <w:rPr>
          <w:rFonts w:ascii="宋体" w:hAnsi="宋体"/>
          <w:b/>
          <w:color w:val="auto"/>
          <w:sz w:val="28"/>
          <w:szCs w:val="28"/>
          <w:highlight w:val="none"/>
        </w:rPr>
      </w:pPr>
    </w:p>
    <w:p w14:paraId="3165E3CA">
      <w:pPr>
        <w:pStyle w:val="33"/>
        <w:shd w:val="clear"/>
        <w:spacing w:line="360" w:lineRule="auto"/>
        <w:rPr>
          <w:rFonts w:ascii="宋体" w:hAnsi="宋体"/>
          <w:b/>
          <w:color w:val="auto"/>
          <w:sz w:val="28"/>
          <w:szCs w:val="28"/>
          <w:highlight w:val="none"/>
        </w:rPr>
      </w:pPr>
    </w:p>
    <w:p w14:paraId="7B33D179">
      <w:pPr>
        <w:pStyle w:val="33"/>
        <w:shd w:val="clear"/>
        <w:spacing w:line="360" w:lineRule="auto"/>
        <w:rPr>
          <w:rFonts w:ascii="宋体" w:hAnsi="宋体"/>
          <w:b/>
          <w:color w:val="auto"/>
          <w:sz w:val="28"/>
          <w:szCs w:val="28"/>
          <w:highlight w:val="none"/>
        </w:rPr>
      </w:pPr>
    </w:p>
    <w:p w14:paraId="705A9B1B">
      <w:pPr>
        <w:pStyle w:val="33"/>
        <w:shd w:val="clear"/>
        <w:spacing w:line="360" w:lineRule="auto"/>
        <w:rPr>
          <w:rFonts w:ascii="宋体" w:hAnsi="宋体"/>
          <w:b/>
          <w:color w:val="auto"/>
          <w:sz w:val="28"/>
          <w:szCs w:val="28"/>
          <w:highlight w:val="none"/>
        </w:rPr>
      </w:pPr>
    </w:p>
    <w:p w14:paraId="1FDDCF4B">
      <w:pPr>
        <w:pStyle w:val="33"/>
        <w:shd w:val="clear"/>
        <w:spacing w:line="360" w:lineRule="auto"/>
        <w:rPr>
          <w:rFonts w:ascii="宋体" w:hAnsi="宋体"/>
          <w:b/>
          <w:color w:val="auto"/>
          <w:sz w:val="28"/>
          <w:szCs w:val="28"/>
          <w:highlight w:val="none"/>
        </w:rPr>
      </w:pPr>
    </w:p>
    <w:p w14:paraId="622CDD1C">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5BD6689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4"/>
        <w:shd w:val="clear"/>
        <w:rPr>
          <w:color w:val="auto"/>
          <w:highlight w:val="none"/>
        </w:rPr>
      </w:pPr>
    </w:p>
    <w:p w14:paraId="03199C16">
      <w:pPr>
        <w:pStyle w:val="33"/>
        <w:shd w:val="clear"/>
        <w:spacing w:line="360" w:lineRule="auto"/>
        <w:rPr>
          <w:rFonts w:hint="eastAsia" w:ascii="宋体" w:hAnsi="宋体"/>
          <w:color w:val="auto"/>
          <w:szCs w:val="21"/>
          <w:highlight w:val="none"/>
        </w:rPr>
      </w:pPr>
    </w:p>
    <w:p w14:paraId="5F0A79DA">
      <w:pPr>
        <w:pStyle w:val="34"/>
        <w:shd w:val="clear"/>
        <w:rPr>
          <w:color w:val="auto"/>
          <w:highlight w:val="none"/>
        </w:rPr>
      </w:pPr>
    </w:p>
    <w:p w14:paraId="6746A5BE">
      <w:pPr>
        <w:pStyle w:val="33"/>
        <w:shd w:val="clear"/>
        <w:spacing w:line="360" w:lineRule="auto"/>
        <w:rPr>
          <w:rFonts w:ascii="宋体" w:hAnsi="宋体"/>
          <w:b/>
          <w:color w:val="auto"/>
          <w:sz w:val="28"/>
          <w:szCs w:val="28"/>
          <w:highlight w:val="none"/>
        </w:rPr>
      </w:pPr>
    </w:p>
    <w:p w14:paraId="6D7327BA">
      <w:pPr>
        <w:pStyle w:val="33"/>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3"/>
        <w:shd w:val="clear"/>
        <w:snapToGrid w:val="0"/>
        <w:spacing w:line="360" w:lineRule="auto"/>
        <w:jc w:val="center"/>
        <w:rPr>
          <w:rFonts w:ascii="宋体" w:hAnsi="宋体"/>
          <w:b/>
          <w:color w:val="auto"/>
          <w:sz w:val="24"/>
          <w:highlight w:val="none"/>
        </w:rPr>
      </w:pPr>
    </w:p>
    <w:p w14:paraId="19C5BE39">
      <w:pPr>
        <w:pStyle w:val="33"/>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姓名：性别：年龄：职务：</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日期：年月日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3"/>
        <w:shd w:val="clear"/>
        <w:spacing w:line="360" w:lineRule="auto"/>
        <w:ind w:right="97"/>
        <w:rPr>
          <w:rFonts w:ascii="宋体" w:hAnsi="宋体" w:cs="宋体"/>
          <w:color w:val="auto"/>
          <w:sz w:val="21"/>
          <w:szCs w:val="21"/>
          <w:highlight w:val="none"/>
        </w:rPr>
      </w:pPr>
    </w:p>
    <w:p w14:paraId="4CBBFDE5">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3"/>
        <w:shd w:val="clear"/>
        <w:spacing w:line="360" w:lineRule="auto"/>
        <w:rPr>
          <w:rFonts w:ascii="宋体" w:hAnsi="宋体"/>
          <w:b/>
          <w:color w:val="auto"/>
          <w:sz w:val="28"/>
          <w:szCs w:val="28"/>
          <w:highlight w:val="none"/>
        </w:rPr>
      </w:pPr>
    </w:p>
    <w:p w14:paraId="48849C11">
      <w:pPr>
        <w:pStyle w:val="30"/>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3"/>
        <w:shd w:val="clear"/>
        <w:snapToGrid w:val="0"/>
        <w:spacing w:line="360" w:lineRule="auto"/>
        <w:jc w:val="center"/>
        <w:rPr>
          <w:rFonts w:ascii="宋体" w:hAnsi="宋体"/>
          <w:b/>
          <w:color w:val="auto"/>
          <w:sz w:val="24"/>
          <w:highlight w:val="none"/>
        </w:rPr>
      </w:pPr>
    </w:p>
    <w:p w14:paraId="66EB8A44">
      <w:pPr>
        <w:pStyle w:val="34"/>
        <w:shd w:val="clear"/>
        <w:rPr>
          <w:color w:val="auto"/>
          <w:highlight w:val="none"/>
        </w:rPr>
      </w:pPr>
    </w:p>
    <w:p w14:paraId="65AF2699">
      <w:pPr>
        <w:pStyle w:val="33"/>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3"/>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：年月日至年月日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代理人（签字）：性别：年龄：</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身份证号码：联系电话：</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6FDCFBAA">
      <w:pPr>
        <w:pStyle w:val="33"/>
        <w:shd w:val="clear"/>
        <w:autoSpaceDE w:val="0"/>
        <w:autoSpaceDN w:val="0"/>
        <w:spacing w:line="360" w:lineRule="auto"/>
        <w:ind w:left="480" w:hanging="480"/>
        <w:rPr>
          <w:rFonts w:ascii="宋体" w:hAnsi="宋体"/>
          <w:color w:val="auto"/>
          <w:szCs w:val="21"/>
          <w:highlight w:val="none"/>
        </w:rPr>
      </w:pPr>
    </w:p>
    <w:p w14:paraId="5E7491DE">
      <w:pPr>
        <w:pStyle w:val="33"/>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3"/>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4"/>
        <w:numPr>
          <w:ilvl w:val="0"/>
          <w:numId w:val="0"/>
        </w:numPr>
        <w:shd w:val="clear"/>
        <w:ind w:leftChars="0"/>
        <w:rPr>
          <w:rFonts w:hint="eastAsia"/>
          <w:color w:val="auto"/>
          <w:highlight w:val="none"/>
          <w:lang w:val="en-US" w:eastAsia="zh-CN"/>
        </w:rPr>
      </w:pPr>
    </w:p>
    <w:p w14:paraId="45AD83A6">
      <w:pPr>
        <w:pStyle w:val="33"/>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3"/>
        <w:shd w:val="clear"/>
        <w:spacing w:line="360" w:lineRule="auto"/>
        <w:rPr>
          <w:rFonts w:ascii="宋体" w:hAnsi="宋体" w:cs="仿宋_GB2312"/>
          <w:color w:val="auto"/>
          <w:sz w:val="21"/>
          <w:szCs w:val="21"/>
          <w:highlight w:val="none"/>
        </w:rPr>
      </w:pPr>
    </w:p>
    <w:p w14:paraId="7F024DA5">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3"/>
        <w:shd w:val="clear"/>
        <w:spacing w:line="360" w:lineRule="auto"/>
        <w:rPr>
          <w:rFonts w:ascii="宋体" w:hAnsi="宋体" w:cs="仿宋_GB2312"/>
          <w:color w:val="auto"/>
          <w:sz w:val="21"/>
          <w:szCs w:val="21"/>
          <w:highlight w:val="none"/>
        </w:rPr>
      </w:pPr>
    </w:p>
    <w:p w14:paraId="4289CC4A">
      <w:pPr>
        <w:pStyle w:val="33"/>
        <w:shd w:val="clear"/>
        <w:spacing w:line="360" w:lineRule="auto"/>
        <w:rPr>
          <w:rFonts w:ascii="宋体" w:hAnsi="宋体" w:cs="仿宋_GB2312"/>
          <w:color w:val="auto"/>
          <w:sz w:val="21"/>
          <w:szCs w:val="21"/>
          <w:highlight w:val="none"/>
        </w:rPr>
      </w:pPr>
    </w:p>
    <w:p w14:paraId="59441EBD">
      <w:pPr>
        <w:pStyle w:val="33"/>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w:t>
      </w:r>
    </w:p>
    <w:p w14:paraId="2B4A4B6B">
      <w:pPr>
        <w:pStyle w:val="33"/>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年月日</w:t>
      </w:r>
    </w:p>
    <w:p w14:paraId="1893968E">
      <w:pPr>
        <w:pStyle w:val="33"/>
        <w:shd w:val="clear"/>
        <w:spacing w:line="360" w:lineRule="auto"/>
        <w:jc w:val="left"/>
        <w:rPr>
          <w:rFonts w:hint="eastAsia" w:ascii="宋体" w:hAnsi="宋体"/>
          <w:b/>
          <w:color w:val="auto"/>
          <w:sz w:val="28"/>
          <w:szCs w:val="28"/>
          <w:highlight w:val="none"/>
          <w:lang w:val="en-US" w:eastAsia="zh-CN"/>
        </w:rPr>
      </w:pPr>
    </w:p>
    <w:p w14:paraId="76F8A1DC">
      <w:pPr>
        <w:pStyle w:val="33"/>
        <w:shd w:val="clear"/>
        <w:spacing w:line="360" w:lineRule="auto"/>
        <w:jc w:val="left"/>
        <w:rPr>
          <w:rFonts w:hint="eastAsia" w:ascii="宋体" w:hAnsi="宋体"/>
          <w:b/>
          <w:color w:val="auto"/>
          <w:sz w:val="28"/>
          <w:szCs w:val="28"/>
          <w:highlight w:val="none"/>
          <w:lang w:val="en-US" w:eastAsia="zh-CN"/>
        </w:rPr>
      </w:pPr>
    </w:p>
    <w:p w14:paraId="0E14FE8F">
      <w:pPr>
        <w:pStyle w:val="33"/>
        <w:shd w:val="clear"/>
        <w:spacing w:line="360" w:lineRule="auto"/>
        <w:jc w:val="left"/>
        <w:rPr>
          <w:rFonts w:hint="eastAsia" w:ascii="宋体" w:hAnsi="宋体"/>
          <w:b/>
          <w:color w:val="auto"/>
          <w:sz w:val="28"/>
          <w:szCs w:val="28"/>
          <w:highlight w:val="none"/>
          <w:lang w:val="en-US" w:eastAsia="zh-CN"/>
        </w:rPr>
      </w:pPr>
    </w:p>
    <w:p w14:paraId="2CD5B009">
      <w:pPr>
        <w:pStyle w:val="33"/>
        <w:shd w:val="clear"/>
        <w:spacing w:line="360" w:lineRule="auto"/>
        <w:jc w:val="left"/>
        <w:rPr>
          <w:rFonts w:hint="eastAsia" w:ascii="宋体" w:hAnsi="宋体"/>
          <w:b/>
          <w:color w:val="auto"/>
          <w:sz w:val="28"/>
          <w:szCs w:val="28"/>
          <w:highlight w:val="none"/>
          <w:lang w:val="en-US" w:eastAsia="zh-CN"/>
        </w:rPr>
      </w:pPr>
    </w:p>
    <w:p w14:paraId="39D3F826">
      <w:pPr>
        <w:pStyle w:val="33"/>
        <w:shd w:val="clear"/>
        <w:spacing w:line="360" w:lineRule="auto"/>
        <w:jc w:val="left"/>
        <w:rPr>
          <w:rFonts w:hint="eastAsia" w:ascii="宋体" w:hAnsi="宋体"/>
          <w:b/>
          <w:color w:val="auto"/>
          <w:sz w:val="28"/>
          <w:szCs w:val="28"/>
          <w:highlight w:val="none"/>
          <w:lang w:val="en-US" w:eastAsia="zh-CN"/>
        </w:rPr>
      </w:pPr>
    </w:p>
    <w:p w14:paraId="433082FA">
      <w:pPr>
        <w:pStyle w:val="33"/>
        <w:shd w:val="clear"/>
        <w:spacing w:line="360" w:lineRule="auto"/>
        <w:jc w:val="left"/>
        <w:rPr>
          <w:rFonts w:hint="eastAsia" w:ascii="宋体" w:hAnsi="宋体"/>
          <w:b/>
          <w:color w:val="auto"/>
          <w:sz w:val="28"/>
          <w:szCs w:val="28"/>
          <w:highlight w:val="none"/>
          <w:lang w:val="en-US" w:eastAsia="zh-CN"/>
        </w:rPr>
      </w:pPr>
    </w:p>
    <w:p w14:paraId="0D98FEEA">
      <w:pPr>
        <w:pStyle w:val="33"/>
        <w:shd w:val="clear"/>
        <w:spacing w:line="360" w:lineRule="auto"/>
        <w:jc w:val="left"/>
        <w:rPr>
          <w:rFonts w:hint="eastAsia" w:ascii="宋体" w:hAnsi="宋体"/>
          <w:b/>
          <w:color w:val="auto"/>
          <w:sz w:val="28"/>
          <w:szCs w:val="28"/>
          <w:highlight w:val="none"/>
          <w:lang w:val="en-US" w:eastAsia="zh-CN"/>
        </w:rPr>
      </w:pPr>
    </w:p>
    <w:p w14:paraId="279892A9">
      <w:pPr>
        <w:pStyle w:val="33"/>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磋商函</w:t>
      </w:r>
    </w:p>
    <w:p w14:paraId="4AA3880E">
      <w:pPr>
        <w:pStyle w:val="33"/>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2.</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3.</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4.</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rPr>
        <w:t>日历</w:t>
      </w:r>
      <w:r>
        <w:rPr>
          <w:rFonts w:hint="eastAsia" w:ascii="宋体" w:hAnsi="宋体" w:cs="宋体"/>
          <w:color w:val="auto"/>
          <w:kern w:val="0"/>
          <w:sz w:val="21"/>
          <w:szCs w:val="22"/>
          <w:highlight w:val="none"/>
          <w:u w:val="single"/>
          <w:lang w:val="en-US" w:eastAsia="zh-CN"/>
        </w:rPr>
        <w:t>天</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5.</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6.</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邮政编码：电话：传真：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7A7EC340">
      <w:pPr>
        <w:pStyle w:val="33"/>
        <w:shd w:val="clear"/>
        <w:spacing w:line="360" w:lineRule="auto"/>
        <w:ind w:right="97"/>
        <w:rPr>
          <w:rFonts w:ascii="宋体" w:hAnsi="宋体" w:cs="宋体"/>
          <w:color w:val="auto"/>
          <w:szCs w:val="21"/>
          <w:highlight w:val="none"/>
        </w:rPr>
      </w:pPr>
    </w:p>
    <w:p w14:paraId="4B461D89">
      <w:pPr>
        <w:pStyle w:val="33"/>
        <w:shd w:val="clear"/>
        <w:spacing w:line="360" w:lineRule="auto"/>
        <w:rPr>
          <w:rFonts w:ascii="宋体" w:hAnsi="宋体"/>
          <w:b/>
          <w:color w:val="auto"/>
          <w:sz w:val="28"/>
          <w:szCs w:val="28"/>
          <w:highlight w:val="none"/>
        </w:rPr>
      </w:pPr>
    </w:p>
    <w:p w14:paraId="2CE09C53">
      <w:pPr>
        <w:pStyle w:val="34"/>
        <w:shd w:val="clear"/>
        <w:rPr>
          <w:color w:val="auto"/>
          <w:highlight w:val="none"/>
        </w:rPr>
      </w:pPr>
    </w:p>
    <w:p w14:paraId="515E94BD">
      <w:pPr>
        <w:pStyle w:val="33"/>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3"/>
        <w:shd w:val="clear"/>
        <w:spacing w:line="360" w:lineRule="auto"/>
        <w:rPr>
          <w:rFonts w:hint="eastAsia" w:ascii="宋体" w:hAnsi="宋体" w:eastAsia="宋体"/>
          <w:b/>
          <w:color w:val="auto"/>
          <w:sz w:val="28"/>
          <w:szCs w:val="28"/>
          <w:highlight w:val="none"/>
          <w:lang w:eastAsia="zh-CN"/>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磋商函附录</w:t>
      </w:r>
    </w:p>
    <w:p w14:paraId="288E8B5B">
      <w:pPr>
        <w:pStyle w:val="39"/>
        <w:shd w:val="clear"/>
        <w:spacing w:line="360" w:lineRule="auto"/>
        <w:jc w:val="center"/>
        <w:rPr>
          <w:color w:val="auto"/>
          <w:sz w:val="32"/>
          <w:szCs w:val="32"/>
          <w:highlight w:val="none"/>
        </w:rPr>
      </w:pPr>
      <w:bookmarkStart w:id="79" w:name="_Toc514605589"/>
      <w:bookmarkStart w:id="80" w:name="_Toc31318"/>
      <w:bookmarkStart w:id="81" w:name="_Toc1106"/>
      <w:bookmarkStart w:id="82" w:name="_Toc514607588"/>
      <w:bookmarkStart w:id="83" w:name="_Toc514606977"/>
      <w:bookmarkStart w:id="84" w:name="_Toc514605322"/>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3"/>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rFonts w:hint="eastAsia" w:eastAsia="宋体"/>
          <w:color w:val="auto"/>
          <w:sz w:val="21"/>
          <w:szCs w:val="22"/>
          <w:highlight w:val="none"/>
          <w:lang w:eastAsia="zh-CN"/>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rFonts w:hint="eastAsia" w:eastAsia="宋体"/>
          <w:color w:val="auto"/>
          <w:sz w:val="21"/>
          <w:szCs w:val="22"/>
          <w:highlight w:val="none"/>
          <w:lang w:eastAsia="zh-CN"/>
        </w:rPr>
      </w:pPr>
      <w:r>
        <w:rPr>
          <w:color w:val="auto"/>
          <w:sz w:val="21"/>
          <w:szCs w:val="22"/>
          <w:highlight w:val="none"/>
        </w:rPr>
        <w:t>时间：年月日</w:t>
      </w:r>
    </w:p>
    <w:p w14:paraId="631FA7D1">
      <w:pPr>
        <w:pStyle w:val="13"/>
        <w:shd w:val="clear"/>
        <w:spacing w:line="360" w:lineRule="auto"/>
        <w:rPr>
          <w:b/>
          <w:color w:val="auto"/>
          <w:sz w:val="32"/>
          <w:szCs w:val="32"/>
          <w:highlight w:val="none"/>
        </w:rPr>
      </w:pPr>
    </w:p>
    <w:p w14:paraId="1B4D49A1">
      <w:pPr>
        <w:pStyle w:val="33"/>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9"/>
        <w:shd w:val="clear"/>
        <w:spacing w:line="360" w:lineRule="auto"/>
        <w:jc w:val="center"/>
        <w:rPr>
          <w:rFonts w:ascii="宋体" w:hAnsi="宋体"/>
          <w:color w:val="auto"/>
          <w:sz w:val="36"/>
          <w:szCs w:val="22"/>
          <w:highlight w:val="none"/>
        </w:rPr>
      </w:pPr>
      <w:bookmarkStart w:id="85" w:name="_Toc514605590"/>
      <w:bookmarkStart w:id="86" w:name="_Toc514605323"/>
      <w:bookmarkStart w:id="87" w:name="_Toc32185"/>
      <w:bookmarkStart w:id="88" w:name="_Toc514607589"/>
      <w:bookmarkStart w:id="89" w:name="_Toc435"/>
      <w:bookmarkStart w:id="90" w:name="_Toc514606978"/>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人民币</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日期：年月日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30"/>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458689680"/>
      <w:bookmarkEnd w:id="91"/>
      <w:bookmarkStart w:id="92" w:name="_Toc502737803"/>
      <w:bookmarkEnd w:id="92"/>
      <w:bookmarkStart w:id="93" w:name="_Toc392941016"/>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3"/>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3"/>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3"/>
        <w:shd w:val="clear"/>
        <w:spacing w:line="360" w:lineRule="auto"/>
        <w:rPr>
          <w:rFonts w:ascii="宋体" w:hAnsi="宋体"/>
          <w:b/>
          <w:bCs/>
          <w:color w:val="auto"/>
          <w:sz w:val="24"/>
          <w:highlight w:val="none"/>
        </w:rPr>
      </w:pPr>
    </w:p>
    <w:p w14:paraId="7F3183A9">
      <w:pPr>
        <w:pStyle w:val="34"/>
        <w:shd w:val="clear"/>
        <w:rPr>
          <w:rFonts w:ascii="宋体" w:hAnsi="宋体"/>
          <w:b/>
          <w:bCs/>
          <w:color w:val="auto"/>
          <w:sz w:val="24"/>
          <w:highlight w:val="none"/>
        </w:rPr>
      </w:pPr>
    </w:p>
    <w:p w14:paraId="7B3B9CCD">
      <w:pPr>
        <w:pStyle w:val="33"/>
        <w:shd w:val="clear"/>
        <w:rPr>
          <w:rFonts w:ascii="宋体" w:hAnsi="宋体"/>
          <w:b/>
          <w:bCs/>
          <w:color w:val="auto"/>
          <w:sz w:val="24"/>
          <w:highlight w:val="none"/>
        </w:rPr>
      </w:pPr>
    </w:p>
    <w:p w14:paraId="26F90163">
      <w:pPr>
        <w:pStyle w:val="34"/>
        <w:shd w:val="clear"/>
        <w:rPr>
          <w:rFonts w:ascii="宋体" w:hAnsi="宋体"/>
          <w:b/>
          <w:bCs/>
          <w:color w:val="auto"/>
          <w:sz w:val="24"/>
          <w:highlight w:val="none"/>
        </w:rPr>
      </w:pPr>
    </w:p>
    <w:p w14:paraId="268A4AB8">
      <w:pPr>
        <w:pStyle w:val="33"/>
        <w:shd w:val="clear"/>
        <w:rPr>
          <w:rFonts w:ascii="宋体" w:hAnsi="宋体"/>
          <w:b/>
          <w:bCs/>
          <w:color w:val="auto"/>
          <w:sz w:val="24"/>
          <w:highlight w:val="none"/>
        </w:rPr>
      </w:pPr>
    </w:p>
    <w:p w14:paraId="2478B963">
      <w:pPr>
        <w:pStyle w:val="34"/>
        <w:shd w:val="clear"/>
        <w:rPr>
          <w:rFonts w:ascii="宋体" w:hAnsi="宋体"/>
          <w:b/>
          <w:bCs/>
          <w:color w:val="auto"/>
          <w:sz w:val="24"/>
          <w:highlight w:val="none"/>
        </w:rPr>
      </w:pPr>
    </w:p>
    <w:p w14:paraId="1065EE9C">
      <w:pPr>
        <w:pStyle w:val="33"/>
        <w:shd w:val="clear"/>
        <w:rPr>
          <w:rFonts w:ascii="宋体" w:hAnsi="宋体"/>
          <w:b/>
          <w:bCs/>
          <w:color w:val="auto"/>
          <w:sz w:val="24"/>
          <w:highlight w:val="none"/>
        </w:rPr>
      </w:pPr>
    </w:p>
    <w:p w14:paraId="3CBCF26C">
      <w:pPr>
        <w:pStyle w:val="34"/>
        <w:shd w:val="clear"/>
        <w:rPr>
          <w:rFonts w:ascii="宋体" w:hAnsi="宋体"/>
          <w:b/>
          <w:bCs/>
          <w:color w:val="auto"/>
          <w:sz w:val="24"/>
          <w:highlight w:val="none"/>
        </w:rPr>
      </w:pPr>
    </w:p>
    <w:p w14:paraId="721F88CB">
      <w:pPr>
        <w:pStyle w:val="33"/>
        <w:shd w:val="clear"/>
        <w:rPr>
          <w:rFonts w:ascii="宋体" w:hAnsi="宋体"/>
          <w:b/>
          <w:bCs/>
          <w:color w:val="auto"/>
          <w:sz w:val="24"/>
          <w:highlight w:val="none"/>
        </w:rPr>
      </w:pPr>
    </w:p>
    <w:p w14:paraId="2D9E7242">
      <w:pPr>
        <w:pStyle w:val="34"/>
        <w:shd w:val="clear"/>
        <w:rPr>
          <w:rFonts w:ascii="宋体" w:hAnsi="宋体"/>
          <w:b/>
          <w:bCs/>
          <w:color w:val="auto"/>
          <w:sz w:val="24"/>
          <w:highlight w:val="none"/>
        </w:rPr>
      </w:pPr>
    </w:p>
    <w:p w14:paraId="017AE808">
      <w:pPr>
        <w:pStyle w:val="33"/>
        <w:shd w:val="clear"/>
        <w:rPr>
          <w:rFonts w:ascii="宋体" w:hAnsi="宋体"/>
          <w:b/>
          <w:bCs/>
          <w:color w:val="auto"/>
          <w:sz w:val="24"/>
          <w:highlight w:val="none"/>
        </w:rPr>
      </w:pPr>
    </w:p>
    <w:p w14:paraId="7D60F99B">
      <w:pPr>
        <w:pStyle w:val="34"/>
        <w:shd w:val="clear"/>
        <w:rPr>
          <w:rFonts w:ascii="宋体" w:hAnsi="宋体"/>
          <w:b/>
          <w:bCs/>
          <w:color w:val="auto"/>
          <w:sz w:val="24"/>
          <w:highlight w:val="none"/>
        </w:rPr>
      </w:pPr>
    </w:p>
    <w:p w14:paraId="362999A5">
      <w:pPr>
        <w:pStyle w:val="33"/>
        <w:shd w:val="clear"/>
        <w:rPr>
          <w:rFonts w:ascii="宋体" w:hAnsi="宋体"/>
          <w:b/>
          <w:bCs/>
          <w:color w:val="auto"/>
          <w:sz w:val="24"/>
          <w:highlight w:val="none"/>
        </w:rPr>
      </w:pPr>
    </w:p>
    <w:p w14:paraId="7A21CCCC">
      <w:pPr>
        <w:pStyle w:val="34"/>
        <w:shd w:val="clear"/>
        <w:rPr>
          <w:rFonts w:ascii="宋体" w:hAnsi="宋体"/>
          <w:b/>
          <w:bCs/>
          <w:color w:val="auto"/>
          <w:sz w:val="24"/>
          <w:highlight w:val="none"/>
        </w:rPr>
      </w:pPr>
    </w:p>
    <w:p w14:paraId="7D13EBD1">
      <w:pPr>
        <w:pStyle w:val="33"/>
        <w:shd w:val="clear"/>
        <w:rPr>
          <w:rFonts w:ascii="宋体" w:hAnsi="宋体"/>
          <w:b/>
          <w:bCs/>
          <w:color w:val="auto"/>
          <w:sz w:val="24"/>
          <w:highlight w:val="none"/>
        </w:rPr>
      </w:pPr>
    </w:p>
    <w:p w14:paraId="05DF9CB8">
      <w:pPr>
        <w:pStyle w:val="34"/>
        <w:shd w:val="clear"/>
        <w:rPr>
          <w:rFonts w:ascii="宋体" w:hAnsi="宋体"/>
          <w:b/>
          <w:bCs/>
          <w:color w:val="auto"/>
          <w:sz w:val="24"/>
          <w:highlight w:val="none"/>
        </w:rPr>
      </w:pPr>
    </w:p>
    <w:p w14:paraId="0CE9DED3">
      <w:pPr>
        <w:pStyle w:val="33"/>
        <w:shd w:val="clear"/>
        <w:rPr>
          <w:rFonts w:ascii="宋体" w:hAnsi="宋体"/>
          <w:b/>
          <w:bCs/>
          <w:color w:val="auto"/>
          <w:sz w:val="24"/>
          <w:highlight w:val="none"/>
        </w:rPr>
      </w:pPr>
    </w:p>
    <w:p w14:paraId="4253DD5D">
      <w:pPr>
        <w:pStyle w:val="34"/>
        <w:shd w:val="clear"/>
        <w:rPr>
          <w:rFonts w:ascii="宋体" w:hAnsi="宋体"/>
          <w:b/>
          <w:bCs/>
          <w:color w:val="auto"/>
          <w:sz w:val="24"/>
          <w:highlight w:val="none"/>
        </w:rPr>
      </w:pPr>
    </w:p>
    <w:p w14:paraId="28966840">
      <w:pPr>
        <w:pStyle w:val="33"/>
        <w:shd w:val="clear"/>
        <w:rPr>
          <w:rFonts w:ascii="宋体" w:hAnsi="宋体"/>
          <w:b/>
          <w:bCs/>
          <w:color w:val="auto"/>
          <w:sz w:val="24"/>
          <w:highlight w:val="none"/>
        </w:rPr>
      </w:pPr>
    </w:p>
    <w:p w14:paraId="7EBC4B3C">
      <w:pPr>
        <w:pStyle w:val="34"/>
        <w:shd w:val="clear"/>
        <w:rPr>
          <w:rFonts w:ascii="宋体" w:hAnsi="宋体"/>
          <w:b/>
          <w:bCs/>
          <w:color w:val="auto"/>
          <w:sz w:val="24"/>
          <w:highlight w:val="none"/>
        </w:rPr>
      </w:pPr>
    </w:p>
    <w:p w14:paraId="60CC8816">
      <w:pPr>
        <w:pStyle w:val="33"/>
        <w:shd w:val="clear"/>
        <w:rPr>
          <w:rFonts w:ascii="宋体" w:hAnsi="宋体"/>
          <w:b/>
          <w:bCs/>
          <w:color w:val="auto"/>
          <w:sz w:val="24"/>
          <w:highlight w:val="none"/>
        </w:rPr>
      </w:pPr>
    </w:p>
    <w:p w14:paraId="02E1ED77">
      <w:pPr>
        <w:pStyle w:val="34"/>
        <w:shd w:val="clear"/>
        <w:rPr>
          <w:color w:val="auto"/>
          <w:highlight w:val="none"/>
        </w:rPr>
      </w:pPr>
    </w:p>
    <w:p w14:paraId="6FF91D05">
      <w:pPr>
        <w:pStyle w:val="3"/>
        <w:shd w:val="clear"/>
        <w:spacing w:line="360" w:lineRule="auto"/>
        <w:jc w:val="center"/>
        <w:rPr>
          <w:rFonts w:ascii="宋体" w:cs="宋体"/>
          <w:color w:val="auto"/>
          <w:sz w:val="36"/>
          <w:highlight w:val="none"/>
        </w:rPr>
      </w:pPr>
      <w:bookmarkStart w:id="94" w:name="_Toc22137"/>
      <w:bookmarkStart w:id="95" w:name="_Toc16105"/>
      <w:bookmarkStart w:id="96" w:name="_Toc23492"/>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4"/>
        <w:shd w:val="clear"/>
        <w:spacing w:line="360" w:lineRule="auto"/>
        <w:jc w:val="center"/>
        <w:rPr>
          <w:rFonts w:ascii="宋体" w:hAnsi="宋体" w:eastAsia="宋体" w:cs="宋体"/>
          <w:color w:val="auto"/>
          <w:kern w:val="0"/>
          <w:highlight w:val="none"/>
        </w:rPr>
      </w:pPr>
      <w:bookmarkStart w:id="97" w:name="_Toc9157"/>
      <w:bookmarkStart w:id="98" w:name="_Toc13855"/>
      <w:bookmarkStart w:id="99" w:name="_Toc9540"/>
      <w:r>
        <w:rPr>
          <w:rFonts w:hint="eastAsia" w:ascii="宋体" w:hAnsi="宋体" w:eastAsia="宋体" w:cs="宋体"/>
          <w:color w:val="auto"/>
          <w:kern w:val="0"/>
          <w:highlight w:val="none"/>
        </w:rPr>
        <w:t>封面格式</w:t>
      </w:r>
      <w:bookmarkEnd w:id="97"/>
      <w:bookmarkEnd w:id="98"/>
      <w:bookmarkEnd w:id="99"/>
    </w:p>
    <w:p w14:paraId="44738A42">
      <w:pPr>
        <w:pStyle w:val="33"/>
        <w:shd w:val="clear"/>
        <w:spacing w:line="360" w:lineRule="auto"/>
        <w:rPr>
          <w:rFonts w:ascii="宋体" w:hAnsi="宋体"/>
          <w:b/>
          <w:bCs/>
          <w:color w:val="auto"/>
          <w:sz w:val="24"/>
          <w:highlight w:val="none"/>
        </w:rPr>
      </w:pPr>
    </w:p>
    <w:p w14:paraId="7C5C4574">
      <w:pPr>
        <w:pStyle w:val="33"/>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1359D4D4">
      <w:pPr>
        <w:pStyle w:val="33"/>
        <w:shd w:val="clear"/>
        <w:spacing w:line="360" w:lineRule="auto"/>
        <w:rPr>
          <w:rFonts w:ascii="宋体" w:hAnsi="宋体" w:cs="宋体"/>
          <w:color w:val="auto"/>
          <w:sz w:val="24"/>
          <w:highlight w:val="none"/>
        </w:rPr>
      </w:pPr>
    </w:p>
    <w:p w14:paraId="30EBDCC8">
      <w:pPr>
        <w:pStyle w:val="33"/>
        <w:shd w:val="clear"/>
        <w:spacing w:line="360" w:lineRule="auto"/>
        <w:rPr>
          <w:rFonts w:ascii="宋体" w:hAnsi="宋体" w:cs="宋体"/>
          <w:color w:val="auto"/>
          <w:sz w:val="24"/>
          <w:highlight w:val="none"/>
        </w:rPr>
      </w:pPr>
    </w:p>
    <w:p w14:paraId="3123365A">
      <w:pPr>
        <w:pStyle w:val="33"/>
        <w:shd w:val="clear"/>
        <w:spacing w:line="360" w:lineRule="auto"/>
        <w:rPr>
          <w:rFonts w:ascii="宋体" w:hAnsi="宋体" w:cs="宋体"/>
          <w:color w:val="auto"/>
          <w:sz w:val="24"/>
          <w:highlight w:val="none"/>
        </w:rPr>
      </w:pPr>
    </w:p>
    <w:p w14:paraId="3F0BF10D">
      <w:pPr>
        <w:pStyle w:val="34"/>
        <w:shd w:val="clear"/>
        <w:rPr>
          <w:rFonts w:ascii="宋体" w:hAnsi="宋体" w:cs="宋体"/>
          <w:color w:val="auto"/>
          <w:sz w:val="24"/>
          <w:highlight w:val="none"/>
        </w:rPr>
      </w:pPr>
    </w:p>
    <w:p w14:paraId="2159AACF">
      <w:pPr>
        <w:pStyle w:val="33"/>
        <w:shd w:val="clear"/>
        <w:rPr>
          <w:rFonts w:ascii="宋体" w:hAnsi="宋体" w:cs="宋体"/>
          <w:color w:val="auto"/>
          <w:sz w:val="24"/>
          <w:highlight w:val="none"/>
        </w:rPr>
      </w:pPr>
    </w:p>
    <w:p w14:paraId="3CB85E86">
      <w:pPr>
        <w:pStyle w:val="33"/>
        <w:shd w:val="clear"/>
        <w:spacing w:line="360" w:lineRule="auto"/>
        <w:jc w:val="center"/>
        <w:rPr>
          <w:rFonts w:ascii="宋体" w:hAnsi="宋体" w:cs="宋体"/>
          <w:color w:val="auto"/>
          <w:sz w:val="24"/>
          <w:highlight w:val="none"/>
        </w:rPr>
      </w:pPr>
    </w:p>
    <w:p w14:paraId="0F60E3DE">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133E8DE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3"/>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7"/>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7"/>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7"/>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7"/>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30"/>
        <w:shd w:val="clear"/>
        <w:rPr>
          <w:color w:val="auto"/>
          <w:highlight w:val="none"/>
        </w:rPr>
      </w:pPr>
    </w:p>
    <w:p w14:paraId="27CC0AD9">
      <w:pPr>
        <w:pStyle w:val="3"/>
        <w:shd w:val="clear"/>
        <w:spacing w:line="360" w:lineRule="auto"/>
        <w:jc w:val="center"/>
        <w:rPr>
          <w:rFonts w:ascii="宋体" w:hAnsi="宋体" w:cs="宋体"/>
          <w:color w:val="auto"/>
          <w:sz w:val="36"/>
          <w:highlight w:val="none"/>
        </w:rPr>
      </w:pPr>
    </w:p>
    <w:p w14:paraId="2D5EF6CC">
      <w:pPr>
        <w:pStyle w:val="3"/>
        <w:shd w:val="clear"/>
        <w:spacing w:line="360" w:lineRule="auto"/>
        <w:jc w:val="center"/>
        <w:rPr>
          <w:rFonts w:ascii="宋体" w:hAnsi="宋体" w:cs="宋体"/>
          <w:color w:val="auto"/>
          <w:sz w:val="36"/>
          <w:highlight w:val="none"/>
        </w:rPr>
      </w:pPr>
    </w:p>
    <w:p w14:paraId="6DFCC266">
      <w:pPr>
        <w:pStyle w:val="3"/>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30"/>
        <w:shd w:val="clear"/>
        <w:rPr>
          <w:color w:val="auto"/>
          <w:sz w:val="21"/>
          <w:szCs w:val="21"/>
          <w:highlight w:val="none"/>
        </w:rPr>
      </w:pPr>
    </w:p>
    <w:p w14:paraId="3DADA72D">
      <w:pPr>
        <w:pStyle w:val="30"/>
        <w:shd w:val="clear"/>
        <w:rPr>
          <w:color w:val="auto"/>
          <w:sz w:val="21"/>
          <w:szCs w:val="21"/>
          <w:highlight w:val="none"/>
        </w:rPr>
      </w:pPr>
    </w:p>
    <w:p w14:paraId="61D404A3">
      <w:pPr>
        <w:pStyle w:val="30"/>
        <w:shd w:val="clear"/>
        <w:rPr>
          <w:color w:val="auto"/>
          <w:sz w:val="28"/>
          <w:szCs w:val="21"/>
          <w:highlight w:val="none"/>
        </w:rPr>
      </w:pPr>
    </w:p>
    <w:p w14:paraId="71487054">
      <w:pPr>
        <w:pStyle w:val="30"/>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7"/>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7"/>
        <w:shd w:val="clear"/>
        <w:jc w:val="center"/>
        <w:rPr>
          <w:b/>
          <w:color w:val="auto"/>
          <w:sz w:val="28"/>
          <w:szCs w:val="28"/>
          <w:highlight w:val="none"/>
        </w:rPr>
      </w:pPr>
      <w:bookmarkStart w:id="105" w:name="_Toc173579005"/>
      <w:bookmarkStart w:id="106" w:name="_Toc153274947"/>
      <w:bookmarkStart w:id="107" w:name="_Toc172364025"/>
      <w:bookmarkStart w:id="108" w:name="_Toc251052184"/>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7"/>
        <w:shd w:val="clear"/>
        <w:rPr>
          <w:color w:val="auto"/>
          <w:sz w:val="22"/>
          <w:szCs w:val="22"/>
          <w:highlight w:val="none"/>
          <w:u w:val="single"/>
        </w:rPr>
      </w:pPr>
    </w:p>
    <w:p w14:paraId="05B1B458">
      <w:pPr>
        <w:pStyle w:val="37"/>
        <w:shd w:val="clear"/>
        <w:rPr>
          <w:rFonts w:hint="eastAsia" w:eastAsia="宋体"/>
          <w:color w:val="auto"/>
          <w:sz w:val="22"/>
          <w:szCs w:val="22"/>
          <w:highlight w:val="none"/>
          <w:lang w:eastAsia="zh-CN"/>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eastAsia" w:eastAsia="宋体"/>
                <w:color w:val="auto"/>
                <w:sz w:val="21"/>
                <w:szCs w:val="21"/>
                <w:highlight w:val="none"/>
                <w:lang w:val="en-US" w:eastAsia="zh-CN"/>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7"/>
        <w:shd w:val="clear"/>
        <w:jc w:val="center"/>
        <w:outlineLvl w:val="0"/>
        <w:rPr>
          <w:b/>
          <w:color w:val="auto"/>
          <w:sz w:val="24"/>
          <w:highlight w:val="none"/>
        </w:rPr>
      </w:pPr>
      <w:bookmarkStart w:id="122" w:name="_Toc172364026"/>
      <w:bookmarkStart w:id="123" w:name="_Toc153274948"/>
      <w:bookmarkStart w:id="124" w:name="_Toc173579006"/>
      <w:bookmarkStart w:id="125" w:name="_Toc7001"/>
      <w:bookmarkStart w:id="126" w:name="_Toc251052200"/>
      <w:bookmarkStart w:id="127" w:name="_Toc389065364"/>
      <w:r>
        <w:rPr>
          <w:b/>
          <w:color w:val="auto"/>
          <w:sz w:val="24"/>
          <w:highlight w:val="none"/>
        </w:rPr>
        <w:t>2、项目经理（注册建造师）简历表</w:t>
      </w:r>
      <w:bookmarkEnd w:id="122"/>
      <w:bookmarkEnd w:id="123"/>
      <w:bookmarkEnd w:id="124"/>
      <w:bookmarkEnd w:id="125"/>
      <w:bookmarkEnd w:id="126"/>
      <w:bookmarkEnd w:id="127"/>
    </w:p>
    <w:p w14:paraId="36375E18">
      <w:pPr>
        <w:pStyle w:val="37"/>
        <w:shd w:val="clear"/>
        <w:rPr>
          <w:color w:val="auto"/>
          <w:sz w:val="22"/>
          <w:szCs w:val="22"/>
          <w:highlight w:val="none"/>
          <w:u w:val="single"/>
        </w:rPr>
      </w:pPr>
    </w:p>
    <w:p w14:paraId="19537892">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7"/>
        <w:shd w:val="clear"/>
        <w:jc w:val="center"/>
        <w:outlineLvl w:val="0"/>
        <w:rPr>
          <w:b/>
          <w:color w:val="auto"/>
          <w:sz w:val="24"/>
          <w:highlight w:val="none"/>
        </w:rPr>
      </w:pPr>
      <w:bookmarkStart w:id="128" w:name="_Toc8504"/>
      <w:bookmarkStart w:id="129" w:name="_Toc251052219"/>
      <w:bookmarkStart w:id="130" w:name="_Toc153274949"/>
      <w:bookmarkStart w:id="131" w:name="_Toc389065365"/>
      <w:bookmarkStart w:id="132" w:name="_Toc172364027"/>
      <w:bookmarkStart w:id="133" w:name="_Toc173579007"/>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7"/>
        <w:shd w:val="clear"/>
        <w:rPr>
          <w:color w:val="auto"/>
          <w:highlight w:val="none"/>
          <w:u w:val="single"/>
        </w:rPr>
      </w:pPr>
    </w:p>
    <w:p w14:paraId="67E995A7">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3"/>
        <w:shd w:val="clear"/>
        <w:spacing w:line="360" w:lineRule="auto"/>
        <w:rPr>
          <w:rFonts w:ascii="宋体" w:hAnsi="宋体"/>
          <w:b/>
          <w:color w:val="auto"/>
          <w:sz w:val="32"/>
          <w:szCs w:val="32"/>
          <w:highlight w:val="none"/>
        </w:rPr>
      </w:pPr>
    </w:p>
    <w:p w14:paraId="1C613618">
      <w:pPr>
        <w:pStyle w:val="34"/>
        <w:rPr>
          <w:rFonts w:ascii="宋体" w:hAnsi="宋体"/>
          <w:b/>
          <w:color w:val="auto"/>
          <w:sz w:val="32"/>
          <w:szCs w:val="32"/>
          <w:highlight w:val="none"/>
        </w:rPr>
      </w:pPr>
    </w:p>
    <w:p w14:paraId="69E2C044">
      <w:pPr>
        <w:pStyle w:val="33"/>
        <w:rPr>
          <w:rFonts w:ascii="宋体" w:hAnsi="宋体"/>
          <w:b/>
          <w:color w:val="auto"/>
          <w:sz w:val="32"/>
          <w:szCs w:val="32"/>
          <w:highlight w:val="none"/>
        </w:rPr>
      </w:pPr>
    </w:p>
    <w:p w14:paraId="6865EBCB">
      <w:pPr>
        <w:pStyle w:val="34"/>
        <w:rPr>
          <w:rFonts w:hint="eastAsia" w:ascii="宋体" w:hAnsi="宋体"/>
          <w:b/>
          <w:color w:val="auto"/>
          <w:sz w:val="32"/>
          <w:szCs w:val="32"/>
          <w:highlight w:val="none"/>
          <w:lang w:val="en-US" w:eastAsia="zh-CN"/>
        </w:rPr>
      </w:pPr>
      <w:r>
        <w:rPr>
          <w:rFonts w:hint="eastAsia" w:ascii="宋体" w:hAnsi="宋体"/>
          <w:b/>
          <w:color w:val="auto"/>
          <w:sz w:val="32"/>
          <w:szCs w:val="32"/>
          <w:highlight w:val="none"/>
          <w:lang w:val="en-US" w:eastAsia="zh-CN"/>
        </w:rPr>
        <w:t>三、供应商认为有必要提供的声明及其他证明材料</w:t>
      </w:r>
    </w:p>
    <w:p w14:paraId="21B3156A">
      <w:pPr>
        <w:pStyle w:val="33"/>
        <w:shd w:val="clear"/>
        <w:spacing w:line="360" w:lineRule="auto"/>
        <w:jc w:val="center"/>
        <w:rPr>
          <w:rFonts w:ascii="宋体" w:hAnsi="宋体"/>
          <w:b/>
          <w:color w:val="auto"/>
          <w:sz w:val="32"/>
          <w:szCs w:val="32"/>
          <w:highlight w:val="none"/>
        </w:rPr>
      </w:pPr>
    </w:p>
    <w:p w14:paraId="058978AD">
      <w:pPr>
        <w:pStyle w:val="34"/>
        <w:shd w:val="clear"/>
        <w:rPr>
          <w:rFonts w:ascii="宋体" w:hAnsi="宋体"/>
          <w:b/>
          <w:color w:val="auto"/>
          <w:sz w:val="32"/>
          <w:szCs w:val="32"/>
          <w:highlight w:val="none"/>
        </w:rPr>
      </w:pPr>
    </w:p>
    <w:p w14:paraId="2757682E">
      <w:pPr>
        <w:pStyle w:val="33"/>
        <w:shd w:val="clear"/>
        <w:rPr>
          <w:rFonts w:ascii="宋体" w:hAnsi="宋体"/>
          <w:b/>
          <w:color w:val="auto"/>
          <w:sz w:val="28"/>
          <w:szCs w:val="28"/>
          <w:highlight w:val="none"/>
        </w:rPr>
      </w:pPr>
    </w:p>
    <w:p w14:paraId="5057E2A7">
      <w:pPr>
        <w:pStyle w:val="34"/>
        <w:shd w:val="clear"/>
        <w:rPr>
          <w:rFonts w:ascii="宋体" w:hAnsi="宋体"/>
          <w:b/>
          <w:color w:val="auto"/>
          <w:sz w:val="28"/>
          <w:szCs w:val="28"/>
          <w:highlight w:val="none"/>
        </w:rPr>
      </w:pPr>
    </w:p>
    <w:p w14:paraId="5282F809">
      <w:pPr>
        <w:pStyle w:val="33"/>
        <w:shd w:val="clear"/>
        <w:rPr>
          <w:rFonts w:ascii="宋体" w:hAnsi="宋体"/>
          <w:b/>
          <w:color w:val="auto"/>
          <w:sz w:val="28"/>
          <w:szCs w:val="28"/>
          <w:highlight w:val="none"/>
        </w:rPr>
      </w:pPr>
    </w:p>
    <w:p w14:paraId="1BEEF556">
      <w:pPr>
        <w:pStyle w:val="34"/>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第五章</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30"/>
        <w:shd w:val="clear"/>
        <w:rPr>
          <w:rFonts w:hint="eastAsia" w:ascii="宋体" w:hAnsi="宋体" w:cs="宋体"/>
          <w:color w:val="auto"/>
          <w:highlight w:val="none"/>
        </w:rPr>
      </w:pPr>
    </w:p>
    <w:p w14:paraId="7FD41DA6">
      <w:pPr>
        <w:pStyle w:val="30"/>
        <w:shd w:val="clear"/>
        <w:rPr>
          <w:rFonts w:hint="eastAsia" w:ascii="宋体" w:hAnsi="宋体" w:cs="宋体"/>
          <w:color w:val="auto"/>
          <w:highlight w:val="none"/>
        </w:rPr>
      </w:pPr>
    </w:p>
    <w:p w14:paraId="7042C144">
      <w:pPr>
        <w:pStyle w:val="30"/>
        <w:shd w:val="clear"/>
        <w:rPr>
          <w:rFonts w:hint="eastAsia" w:ascii="宋体" w:hAnsi="宋体" w:cs="宋体"/>
          <w:color w:val="auto"/>
          <w:highlight w:val="none"/>
        </w:rPr>
      </w:pPr>
    </w:p>
    <w:p w14:paraId="3BB56EFD">
      <w:pPr>
        <w:pStyle w:val="30"/>
        <w:shd w:val="clear"/>
        <w:rPr>
          <w:rFonts w:hint="eastAsia" w:ascii="宋体" w:hAnsi="宋体" w:cs="宋体"/>
          <w:color w:val="auto"/>
          <w:highlight w:val="none"/>
        </w:rPr>
      </w:pPr>
    </w:p>
    <w:p w14:paraId="4009EB9E">
      <w:pPr>
        <w:pStyle w:val="30"/>
        <w:shd w:val="clear"/>
        <w:rPr>
          <w:rFonts w:hint="eastAsia" w:ascii="宋体" w:hAnsi="宋体" w:cs="宋体"/>
          <w:color w:val="auto"/>
          <w:highlight w:val="none"/>
        </w:rPr>
      </w:pPr>
    </w:p>
    <w:p w14:paraId="060D9102">
      <w:pPr>
        <w:pStyle w:val="30"/>
        <w:shd w:val="clear"/>
        <w:rPr>
          <w:rFonts w:hint="eastAsia" w:ascii="宋体" w:hAnsi="宋体" w:cs="宋体"/>
          <w:color w:val="auto"/>
          <w:highlight w:val="none"/>
        </w:rPr>
      </w:pPr>
    </w:p>
    <w:p w14:paraId="49E55C46">
      <w:pPr>
        <w:pStyle w:val="30"/>
        <w:shd w:val="clear"/>
        <w:rPr>
          <w:rFonts w:hint="eastAsia" w:ascii="宋体" w:hAnsi="宋体" w:cs="宋体"/>
          <w:color w:val="auto"/>
          <w:highlight w:val="none"/>
        </w:rPr>
      </w:pPr>
    </w:p>
    <w:p w14:paraId="32A2A883">
      <w:pPr>
        <w:pStyle w:val="30"/>
        <w:shd w:val="clear"/>
        <w:rPr>
          <w:rFonts w:hint="eastAsia" w:ascii="宋体" w:hAnsi="宋体" w:cs="宋体"/>
          <w:color w:val="auto"/>
          <w:highlight w:val="none"/>
        </w:rPr>
      </w:pPr>
    </w:p>
    <w:p w14:paraId="27C6F264">
      <w:pPr>
        <w:pStyle w:val="30"/>
        <w:shd w:val="clear"/>
        <w:rPr>
          <w:rFonts w:hint="eastAsia" w:ascii="宋体" w:hAnsi="宋体" w:cs="宋体"/>
          <w:color w:val="auto"/>
          <w:highlight w:val="none"/>
        </w:rPr>
      </w:pPr>
    </w:p>
    <w:p w14:paraId="02EFEE00">
      <w:pPr>
        <w:pStyle w:val="30"/>
        <w:shd w:val="clear"/>
        <w:rPr>
          <w:rFonts w:hint="eastAsia" w:ascii="宋体" w:hAnsi="宋体" w:cs="宋体"/>
          <w:color w:val="auto"/>
          <w:highlight w:val="none"/>
        </w:rPr>
      </w:pPr>
    </w:p>
    <w:p w14:paraId="4E38217E">
      <w:pPr>
        <w:pStyle w:val="30"/>
        <w:shd w:val="clear"/>
        <w:rPr>
          <w:rFonts w:hint="eastAsia" w:ascii="宋体" w:hAnsi="宋体" w:cs="宋体"/>
          <w:color w:val="auto"/>
          <w:highlight w:val="none"/>
        </w:rPr>
      </w:pPr>
    </w:p>
    <w:p w14:paraId="5F60EAB9">
      <w:pPr>
        <w:pStyle w:val="30"/>
        <w:shd w:val="clear"/>
        <w:rPr>
          <w:rFonts w:hint="eastAsia" w:ascii="宋体" w:hAnsi="宋体" w:cs="宋体"/>
          <w:color w:val="auto"/>
          <w:highlight w:val="none"/>
        </w:rPr>
      </w:pPr>
    </w:p>
    <w:p w14:paraId="0C6ECD70">
      <w:pPr>
        <w:pStyle w:val="30"/>
        <w:shd w:val="clear"/>
        <w:rPr>
          <w:rFonts w:hint="eastAsia" w:ascii="宋体" w:hAnsi="宋体" w:cs="宋体"/>
          <w:color w:val="auto"/>
          <w:highlight w:val="none"/>
        </w:rPr>
      </w:pPr>
    </w:p>
    <w:p w14:paraId="2C8CB643">
      <w:pPr>
        <w:pStyle w:val="30"/>
        <w:shd w:val="clear"/>
        <w:rPr>
          <w:rFonts w:hint="eastAsia" w:ascii="宋体" w:hAnsi="宋体" w:cs="宋体"/>
          <w:color w:val="auto"/>
          <w:highlight w:val="none"/>
        </w:rPr>
      </w:pPr>
    </w:p>
    <w:p w14:paraId="2F19716B">
      <w:pPr>
        <w:pStyle w:val="30"/>
        <w:shd w:val="clear"/>
        <w:rPr>
          <w:rFonts w:hint="eastAsia" w:ascii="宋体" w:hAnsi="宋体" w:cs="宋体"/>
          <w:color w:val="auto"/>
          <w:highlight w:val="none"/>
        </w:rPr>
      </w:pPr>
    </w:p>
    <w:p w14:paraId="2775EA64">
      <w:pPr>
        <w:pStyle w:val="30"/>
        <w:shd w:val="clear"/>
        <w:rPr>
          <w:rFonts w:hint="eastAsia" w:ascii="宋体" w:hAnsi="宋体" w:cs="宋体"/>
          <w:color w:val="auto"/>
          <w:highlight w:val="none"/>
        </w:rPr>
      </w:pPr>
    </w:p>
    <w:p w14:paraId="740CAA92">
      <w:pPr>
        <w:pStyle w:val="30"/>
        <w:shd w:val="clear"/>
        <w:rPr>
          <w:rFonts w:hint="eastAsia" w:ascii="宋体" w:hAnsi="宋体" w:cs="宋体"/>
          <w:color w:val="auto"/>
          <w:highlight w:val="none"/>
        </w:rPr>
      </w:pPr>
    </w:p>
    <w:p w14:paraId="4047336A">
      <w:pPr>
        <w:pStyle w:val="30"/>
        <w:shd w:val="clear"/>
        <w:rPr>
          <w:rFonts w:hint="eastAsia" w:ascii="宋体" w:hAnsi="宋体" w:cs="宋体"/>
          <w:color w:val="auto"/>
          <w:highlight w:val="none"/>
        </w:rPr>
      </w:pPr>
    </w:p>
    <w:p w14:paraId="3DA2F1D8">
      <w:pPr>
        <w:pStyle w:val="30"/>
        <w:shd w:val="clear"/>
        <w:rPr>
          <w:rFonts w:hint="eastAsia" w:ascii="宋体" w:hAnsi="宋体" w:cs="宋体"/>
          <w:color w:val="auto"/>
          <w:highlight w:val="none"/>
        </w:rPr>
      </w:pPr>
    </w:p>
    <w:p w14:paraId="4BEC4221">
      <w:pPr>
        <w:pStyle w:val="30"/>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天等县都康乡安康村巴眉二队水利渠道建设项目</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制定</w:t>
      </w:r>
    </w:p>
    <w:p w14:paraId="16D1A745">
      <w:pPr>
        <w:keepNext w:val="0"/>
        <w:keepLines w:val="0"/>
        <w:widowControl w:val="0"/>
        <w:suppressLineNumbers w:val="0"/>
        <w:shd w:val="clear"/>
        <w:spacing w:before="0" w:beforeAutospacing="0" w:after="0" w:afterAutospacing="0" w:line="480" w:lineRule="exact"/>
        <w:ind w:left="0" w:right="66" w:rightChars="33"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中华人民共和国国家市场监督管理局</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5"/>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天等县民族宗教服务中心</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天等县都康乡安康村巴眉二队水利渠道建设项目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天等县都康乡安康村巴眉二队水利渠道建设项目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天等县都康乡安康村巴眉二队</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olor w:val="auto"/>
          <w:sz w:val="21"/>
          <w:szCs w:val="21"/>
          <w:highlight w:val="none"/>
          <w:u w:val="single"/>
          <w:lang w:eastAsia="zh-CN"/>
        </w:rPr>
        <w:t>天等县都康乡安康村巴眉二队水利渠道建设项目建设</w:t>
      </w:r>
      <w:r>
        <w:rPr>
          <w:rFonts w:hint="eastAsia"/>
          <w:color w:val="auto"/>
          <w:sz w:val="21"/>
          <w:szCs w:val="21"/>
          <w:highlight w:val="none"/>
          <w:u w:val="single"/>
          <w:lang w:val="en-US" w:eastAsia="zh-CN"/>
        </w:rPr>
        <w:t>内容</w:t>
      </w:r>
      <w:r>
        <w:rPr>
          <w:rFonts w:hint="eastAsia"/>
          <w:color w:val="auto"/>
          <w:sz w:val="21"/>
          <w:szCs w:val="21"/>
          <w:highlight w:val="none"/>
          <w:u w:val="single"/>
          <w:lang w:eastAsia="zh-CN"/>
        </w:rPr>
        <w:t>含新建水利渠道2.39公里（长236米x高1.0米x宽1.0米，长2154米x高0.4米x宽0.4米），具体</w:t>
      </w:r>
      <w:r>
        <w:rPr>
          <w:rFonts w:hint="eastAsia"/>
          <w:color w:val="auto"/>
          <w:sz w:val="21"/>
          <w:szCs w:val="21"/>
          <w:highlight w:val="none"/>
          <w:u w:val="single"/>
          <w:lang w:val="en-US" w:eastAsia="zh-CN"/>
        </w:rPr>
        <w:t>以工程量清单和施工图纸包含的内容为准</w:t>
      </w:r>
      <w:r>
        <w:rPr>
          <w:rFonts w:hint="eastAsia" w:ascii="宋体" w:hAnsi="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color w:val="auto"/>
          <w:sz w:val="21"/>
          <w:szCs w:val="21"/>
          <w:highlight w:val="none"/>
          <w:u w:val="single"/>
          <w:lang w:eastAsia="zh-CN"/>
        </w:rPr>
        <w:t>天等县都康乡安康村巴眉二队水利渠道建设项目建设</w:t>
      </w:r>
      <w:r>
        <w:rPr>
          <w:rFonts w:hint="eastAsia"/>
          <w:color w:val="auto"/>
          <w:sz w:val="21"/>
          <w:szCs w:val="21"/>
          <w:highlight w:val="none"/>
          <w:u w:val="single"/>
          <w:lang w:val="en-US" w:eastAsia="zh-CN"/>
        </w:rPr>
        <w:t>内容</w:t>
      </w:r>
      <w:r>
        <w:rPr>
          <w:rFonts w:hint="eastAsia"/>
          <w:color w:val="auto"/>
          <w:sz w:val="21"/>
          <w:szCs w:val="21"/>
          <w:highlight w:val="none"/>
          <w:u w:val="single"/>
          <w:lang w:eastAsia="zh-CN"/>
        </w:rPr>
        <w:t>含新建水利渠道2.39公里（长236米x高1.0米x宽1.0米，长2154米x高0.4米x宽0.4米），具体</w:t>
      </w:r>
      <w:r>
        <w:rPr>
          <w:rFonts w:hint="eastAsia"/>
          <w:color w:val="auto"/>
          <w:sz w:val="21"/>
          <w:szCs w:val="21"/>
          <w:highlight w:val="none"/>
          <w:u w:val="single"/>
          <w:lang w:val="en-US" w:eastAsia="zh-CN"/>
        </w:rPr>
        <w:t>以工程量清单和施工图纸包含的内容为准</w:t>
      </w:r>
      <w:r>
        <w:rPr>
          <w:rFonts w:hint="eastAsia" w:ascii="宋体" w:hAnsi="宋体" w:cs="宋体"/>
          <w:color w:val="auto"/>
          <w:kern w:val="0"/>
          <w:sz w:val="21"/>
          <w:szCs w:val="21"/>
          <w:highlight w:val="none"/>
          <w:u w:val="single"/>
          <w:lang w:val="en-US" w:eastAsia="zh-CN" w:bidi="ar"/>
        </w:rPr>
        <w:t>。</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开工日期：年月日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竣工日期：年月日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120日历天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2026年月</w:t>
      </w:r>
      <w:r>
        <w:rPr>
          <w:rFonts w:hint="eastAsia" w:ascii="宋体" w:hAnsi="宋体" w:eastAsia="宋体" w:cs="宋体"/>
          <w:color w:val="auto"/>
          <w:kern w:val="0"/>
          <w:sz w:val="21"/>
          <w:szCs w:val="21"/>
          <w:highlight w:val="none"/>
          <w:lang w:val="en-US" w:eastAsia="zh-CN" w:bidi="ar"/>
        </w:rPr>
        <w:t>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bookmarkStart w:id="148" w:name="_Toc21163"/>
      <w:bookmarkEnd w:id="148"/>
      <w:bookmarkStart w:id="149" w:name="_Toc26396"/>
      <w:bookmarkEnd w:id="149"/>
      <w:bookmarkStart w:id="150" w:name="_Toc459738630"/>
      <w:bookmarkEnd w:id="150"/>
      <w:bookmarkStart w:id="151" w:name="_Toc134096509"/>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5"/>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646C607F">
      <w:pPr>
        <w:pStyle w:val="3"/>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407135193"/>
      <w:bookmarkEnd w:id="152"/>
      <w:bookmarkStart w:id="153" w:name="_Toc9850521"/>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eastAsia" w:ascii="宋体" w:hAnsi="宋体" w:eastAsia="宋体" w:cs="宋体"/>
          <w:b/>
          <w:bCs w:val="0"/>
          <w:color w:val="auto"/>
          <w:kern w:val="0"/>
          <w:sz w:val="30"/>
          <w:szCs w:val="30"/>
          <w:highlight w:val="none"/>
        </w:rPr>
        <w:t>专用合同条款</w:t>
      </w:r>
    </w:p>
    <w:p w14:paraId="6CA95EC3">
      <w:pPr>
        <w:pStyle w:val="4"/>
        <w:widowControl/>
        <w:shd w:val="clear"/>
        <w:rPr>
          <w:rFonts w:hint="default" w:ascii="Arial" w:hAnsi="Arial" w:eastAsia="黑体" w:cs="Times New Roman"/>
          <w:b/>
          <w:bCs w:val="0"/>
          <w:color w:val="auto"/>
          <w:sz w:val="32"/>
          <w:szCs w:val="32"/>
          <w:highlight w:val="none"/>
        </w:rPr>
      </w:pPr>
      <w:bookmarkStart w:id="155" w:name="_Toc389065258"/>
      <w:bookmarkEnd w:id="155"/>
      <w:bookmarkStart w:id="156" w:name="_Toc351203633"/>
      <w:bookmarkEnd w:id="156"/>
      <w:bookmarkStart w:id="157" w:name="_Toc407135194"/>
      <w:bookmarkEnd w:id="157"/>
      <w:bookmarkStart w:id="158" w:name="_Toc373227692"/>
      <w:bookmarkEnd w:id="158"/>
      <w:bookmarkStart w:id="159" w:name="_Toc9850522"/>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503156"/>
      <w:bookmarkEnd w:id="161"/>
      <w:bookmarkStart w:id="162" w:name="_Toc292559866"/>
      <w:bookmarkEnd w:id="162"/>
      <w:bookmarkStart w:id="163" w:name="_Toc296346657"/>
      <w:bookmarkEnd w:id="163"/>
      <w:bookmarkStart w:id="164" w:name="_Toc296891196"/>
      <w:bookmarkEnd w:id="164"/>
      <w:bookmarkStart w:id="165" w:name="_Toc296890984"/>
      <w:bookmarkEnd w:id="165"/>
      <w:bookmarkStart w:id="166" w:name="_Toc297120456"/>
      <w:bookmarkEnd w:id="166"/>
      <w:bookmarkStart w:id="167" w:name="_Toc296944495"/>
      <w:bookmarkEnd w:id="167"/>
      <w:bookmarkStart w:id="168" w:name="_Toc297048342"/>
      <w:bookmarkEnd w:id="168"/>
      <w:bookmarkStart w:id="169" w:name="_Toc296347155"/>
      <w:bookmarkEnd w:id="169"/>
      <w:bookmarkStart w:id="170" w:name="_Toc292559361"/>
      <w:r>
        <w:rPr>
          <w:rFonts w:hint="default" w:ascii="Arial" w:hAnsi="Arial" w:eastAsia="黑体" w:cs="Times New Roman"/>
          <w:b/>
          <w:bCs w:val="0"/>
          <w:color w:val="auto"/>
          <w:sz w:val="32"/>
          <w:szCs w:val="32"/>
          <w:highlight w:val="none"/>
        </w:rPr>
        <w:t>.</w:t>
      </w:r>
      <w:bookmarkEnd w:id="170"/>
      <w:r>
        <w:rPr>
          <w:rFonts w:hint="eastAsia" w:ascii="黑体" w:hAnsi="宋体" w:eastAsia="黑体" w:cs="黑体"/>
          <w:b/>
          <w:bCs w:val="0"/>
          <w:color w:val="auto"/>
          <w:sz w:val="32"/>
          <w:szCs w:val="32"/>
          <w:highlight w:val="none"/>
        </w:rPr>
        <w:t>一般约定</w:t>
      </w:r>
    </w:p>
    <w:p w14:paraId="426CE513">
      <w:pPr>
        <w:pStyle w:val="5"/>
        <w:widowControl/>
        <w:shd w:val="clear"/>
        <w:rPr>
          <w:rFonts w:hint="default" w:ascii="Times New Roman" w:hAnsi="Times New Roman" w:eastAsia="宋体" w:cs="Times New Roman"/>
          <w:b/>
          <w:bCs/>
          <w:color w:val="auto"/>
          <w:kern w:val="2"/>
          <w:sz w:val="32"/>
          <w:szCs w:val="32"/>
          <w:highlight w:val="none"/>
        </w:rPr>
      </w:pPr>
      <w:bookmarkStart w:id="171" w:name="_Toc373478340"/>
      <w:bookmarkEnd w:id="171"/>
      <w:bookmarkStart w:id="172" w:name="_Toc407135195"/>
      <w:bookmarkEnd w:id="172"/>
      <w:bookmarkStart w:id="173" w:name="_Toc389065259"/>
      <w:bookmarkEnd w:id="173"/>
      <w:bookmarkStart w:id="174" w:name="_Toc9850523"/>
      <w:bookmarkEnd w:id="174"/>
      <w:bookmarkStart w:id="175" w:name="_Toc373227693"/>
      <w:bookmarkEnd w:id="175"/>
      <w:r>
        <w:rPr>
          <w:rFonts w:hint="default" w:ascii="Times New Roman" w:hAnsi="Times New Roman" w:eastAsia="宋体" w:cs="Times New Roman"/>
          <w:b/>
          <w:bCs/>
          <w:color w:val="auto"/>
          <w:kern w:val="2"/>
          <w:sz w:val="32"/>
          <w:szCs w:val="32"/>
          <w:highlight w:val="none"/>
        </w:rPr>
        <w:t>1.1</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1.1.1.10</w:t>
      </w:r>
      <w:r>
        <w:rPr>
          <w:rFonts w:hint="eastAsia" w:ascii="宋体" w:hAnsi="宋体" w:eastAsia="宋体" w:cs="宋体"/>
          <w:color w:val="auto"/>
          <w:kern w:val="0"/>
          <w:sz w:val="21"/>
          <w:szCs w:val="21"/>
          <w:highlight w:val="none"/>
          <w:lang w:val="en-US" w:eastAsia="zh-CN" w:bidi="ar"/>
        </w:rPr>
        <w:t>其他合同文件包括：</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kern w:val="0"/>
          <w:sz w:val="21"/>
          <w:szCs w:val="21"/>
          <w:highlight w:val="none"/>
          <w:lang w:val="en-US" w:eastAsia="zh-CN" w:bidi="ar"/>
        </w:rPr>
        <w:t>1.1.2.4</w:t>
      </w:r>
      <w:r>
        <w:rPr>
          <w:rFonts w:hint="eastAsia" w:ascii="宋体" w:hAnsi="宋体" w:eastAsia="宋体" w:cs="宋体"/>
          <w:color w:val="auto"/>
          <w:kern w:val="0"/>
          <w:sz w:val="21"/>
          <w:szCs w:val="21"/>
          <w:highlight w:val="none"/>
          <w:lang w:val="en-US" w:eastAsia="zh-CN" w:bidi="ar"/>
        </w:rPr>
        <w:t>监理人：</w:t>
      </w:r>
      <w:r>
        <w:rPr>
          <w:rFonts w:hint="eastAsia" w:ascii="宋体" w:hAnsi="宋体" w:cs="宋体"/>
          <w:color w:val="auto"/>
          <w:kern w:val="0"/>
          <w:sz w:val="21"/>
          <w:szCs w:val="21"/>
          <w:highlight w:val="none"/>
          <w:u w:val="single"/>
          <w:lang w:val="en-US" w:eastAsia="zh-CN" w:bidi="ar"/>
        </w:rPr>
        <w:t>；</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r>
        <w:rPr>
          <w:rFonts w:hint="eastAsia" w:ascii="宋体" w:hAnsi="宋体" w:cs="宋体"/>
          <w:color w:val="auto"/>
          <w:kern w:val="0"/>
          <w:sz w:val="21"/>
          <w:szCs w:val="21"/>
          <w:highlight w:val="none"/>
          <w:u w:val="singl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宋体" w:hAnsi="宋体" w:cs="宋体"/>
          <w:color w:val="auto"/>
          <w:kern w:val="0"/>
          <w:sz w:val="21"/>
          <w:szCs w:val="21"/>
          <w:highlight w:val="none"/>
          <w:u w:val="singl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cs="宋体"/>
          <w:color w:val="auto"/>
          <w:kern w:val="0"/>
          <w:sz w:val="21"/>
          <w:szCs w:val="21"/>
          <w:highlight w:val="none"/>
          <w:u w:val="singl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cs="宋体"/>
          <w:color w:val="auto"/>
          <w:kern w:val="0"/>
          <w:sz w:val="21"/>
          <w:szCs w:val="21"/>
          <w:highlight w:val="none"/>
          <w:u w:val="singl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cs="宋体"/>
          <w:color w:val="auto"/>
          <w:kern w:val="0"/>
          <w:sz w:val="21"/>
          <w:szCs w:val="21"/>
          <w:highlight w:val="none"/>
          <w:u w:val="singl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1.1.2.5</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r>
        <w:rPr>
          <w:rFonts w:hint="eastAsia" w:ascii="宋体" w:hAnsi="宋体" w:cs="宋体"/>
          <w:color w:val="auto"/>
          <w:kern w:val="0"/>
          <w:sz w:val="21"/>
          <w:szCs w:val="21"/>
          <w:highlight w:val="none"/>
          <w:u w:val="singl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宋体" w:hAnsi="宋体" w:cs="宋体"/>
          <w:color w:val="auto"/>
          <w:kern w:val="0"/>
          <w:sz w:val="21"/>
          <w:szCs w:val="21"/>
          <w:highlight w:val="none"/>
          <w:u w:val="singl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cs="宋体"/>
          <w:color w:val="auto"/>
          <w:kern w:val="0"/>
          <w:sz w:val="21"/>
          <w:szCs w:val="21"/>
          <w:highlight w:val="none"/>
          <w:u w:val="singl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cs="宋体"/>
          <w:color w:val="auto"/>
          <w:kern w:val="0"/>
          <w:sz w:val="21"/>
          <w:szCs w:val="21"/>
          <w:highlight w:val="none"/>
          <w:u w:val="singl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cs="宋体"/>
          <w:color w:val="auto"/>
          <w:kern w:val="0"/>
          <w:sz w:val="21"/>
          <w:szCs w:val="21"/>
          <w:highlight w:val="none"/>
          <w:u w:val="singl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1.1.3.7</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eastAsia" w:ascii="宋体" w:hAnsi="宋体" w:cs="宋体"/>
          <w:color w:val="auto"/>
          <w:kern w:val="0"/>
          <w:sz w:val="21"/>
          <w:szCs w:val="21"/>
          <w:highlight w:val="none"/>
          <w:u w:val="singl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1.1.3.9</w:t>
      </w:r>
      <w:r>
        <w:rPr>
          <w:rFonts w:hint="eastAsia" w:ascii="宋体" w:hAnsi="宋体" w:eastAsia="宋体" w:cs="宋体"/>
          <w:color w:val="auto"/>
          <w:kern w:val="0"/>
          <w:sz w:val="21"/>
          <w:szCs w:val="21"/>
          <w:highlight w:val="none"/>
          <w:lang w:val="en-US" w:eastAsia="zh-CN" w:bidi="ar"/>
        </w:rPr>
        <w:t>永久占地包括：</w:t>
      </w:r>
      <w:r>
        <w:rPr>
          <w:rFonts w:hint="eastAsia" w:ascii="宋体" w:hAnsi="宋体" w:cs="宋体"/>
          <w:color w:val="auto"/>
          <w:kern w:val="0"/>
          <w:sz w:val="21"/>
          <w:szCs w:val="21"/>
          <w:highlight w:val="none"/>
          <w:u w:val="singl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1.1.3.10</w:t>
      </w:r>
      <w:r>
        <w:rPr>
          <w:rFonts w:hint="eastAsia" w:ascii="宋体" w:hAnsi="宋体" w:eastAsia="宋体" w:cs="宋体"/>
          <w:color w:val="auto"/>
          <w:kern w:val="0"/>
          <w:sz w:val="21"/>
          <w:szCs w:val="21"/>
          <w:highlight w:val="none"/>
          <w:lang w:val="en-US" w:eastAsia="zh-CN" w:bidi="ar"/>
        </w:rPr>
        <w:t>临时占地包括：</w:t>
      </w:r>
      <w:r>
        <w:rPr>
          <w:rFonts w:hint="eastAsia" w:ascii="宋体" w:hAnsi="宋体" w:cs="宋体"/>
          <w:color w:val="auto"/>
          <w:kern w:val="0"/>
          <w:sz w:val="21"/>
          <w:szCs w:val="21"/>
          <w:highlight w:val="none"/>
          <w:u w:val="single"/>
          <w:lang w:val="en-US" w:eastAsia="zh-CN" w:bidi="ar"/>
        </w:rPr>
        <w:t>；</w:t>
      </w:r>
    </w:p>
    <w:p w14:paraId="7C4C1D37">
      <w:pPr>
        <w:pStyle w:val="5"/>
        <w:widowControl/>
        <w:shd w:val="clear"/>
        <w:rPr>
          <w:rFonts w:hint="default" w:ascii="Times New Roman" w:hAnsi="Times New Roman" w:eastAsia="宋体" w:cs="Times New Roman"/>
          <w:b/>
          <w:bCs/>
          <w:color w:val="auto"/>
          <w:kern w:val="2"/>
          <w:sz w:val="32"/>
          <w:szCs w:val="32"/>
          <w:highlight w:val="none"/>
        </w:rPr>
      </w:pPr>
      <w:bookmarkStart w:id="176" w:name="_Toc373478341"/>
      <w:bookmarkEnd w:id="176"/>
      <w:bookmarkStart w:id="177" w:name="_Toc389065260"/>
      <w:bookmarkEnd w:id="177"/>
      <w:bookmarkStart w:id="178" w:name="_Toc373227694"/>
      <w:bookmarkEnd w:id="178"/>
      <w:bookmarkStart w:id="179" w:name="_Toc9850524"/>
      <w:bookmarkEnd w:id="179"/>
      <w:bookmarkStart w:id="180" w:name="_Toc407135196"/>
      <w:r>
        <w:rPr>
          <w:rFonts w:hint="default" w:ascii="Times New Roman" w:hAnsi="Times New Roman" w:eastAsia="宋体" w:cs="Times New Roman"/>
          <w:b/>
          <w:bCs/>
          <w:color w:val="auto"/>
          <w:kern w:val="2"/>
          <w:sz w:val="32"/>
          <w:szCs w:val="32"/>
          <w:highlight w:val="none"/>
        </w:rPr>
        <w:t>1.3</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5"/>
        <w:widowControl/>
        <w:shd w:val="clear"/>
        <w:rPr>
          <w:rFonts w:hint="default" w:ascii="Times New Roman" w:hAnsi="Times New Roman" w:eastAsia="宋体" w:cs="Times New Roman"/>
          <w:b/>
          <w:bCs/>
          <w:color w:val="auto"/>
          <w:kern w:val="2"/>
          <w:sz w:val="32"/>
          <w:szCs w:val="32"/>
          <w:highlight w:val="none"/>
        </w:rPr>
      </w:pPr>
      <w:bookmarkStart w:id="181" w:name="_Toc9850525"/>
      <w:bookmarkEnd w:id="181"/>
      <w:bookmarkStart w:id="182" w:name="_Toc389065261"/>
      <w:bookmarkEnd w:id="182"/>
      <w:bookmarkStart w:id="183" w:name="_Toc373227695"/>
      <w:bookmarkEnd w:id="183"/>
      <w:bookmarkStart w:id="184" w:name="_Toc407135197"/>
      <w:bookmarkEnd w:id="184"/>
      <w:bookmarkStart w:id="185" w:name="_Toc373478342"/>
      <w:r>
        <w:rPr>
          <w:rFonts w:hint="default" w:ascii="Times New Roman" w:hAnsi="Times New Roman" w:eastAsia="宋体" w:cs="Times New Roman"/>
          <w:b/>
          <w:bCs/>
          <w:color w:val="auto"/>
          <w:kern w:val="2"/>
          <w:sz w:val="32"/>
          <w:szCs w:val="32"/>
          <w:highlight w:val="none"/>
        </w:rPr>
        <w:t>1.4</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1.4.1</w:t>
      </w:r>
      <w:r>
        <w:rPr>
          <w:rFonts w:hint="eastAsia" w:ascii="宋体" w:hAnsi="宋体" w:eastAsia="宋体" w:cs="宋体"/>
          <w:color w:val="auto"/>
          <w:kern w:val="0"/>
          <w:sz w:val="21"/>
          <w:szCs w:val="21"/>
          <w:highlight w:val="none"/>
          <w:lang w:val="en-US" w:eastAsia="zh-CN" w:bidi="ar"/>
        </w:rPr>
        <w:t>适用于工程的标准规范包括：</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1.4.2</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1.4.3</w:t>
      </w:r>
      <w:r>
        <w:rPr>
          <w:rFonts w:hint="eastAsia" w:ascii="宋体" w:hAnsi="宋体" w:eastAsia="宋体" w:cs="宋体"/>
          <w:color w:val="auto"/>
          <w:kern w:val="0"/>
          <w:sz w:val="21"/>
          <w:szCs w:val="21"/>
          <w:highlight w:val="none"/>
          <w:lang w:val="en-US" w:eastAsia="zh-CN" w:bidi="ar"/>
        </w:rPr>
        <w:t>发包人对工程的技术标准和功能要求的特殊要求：。</w:t>
      </w:r>
    </w:p>
    <w:p w14:paraId="3A25BA1D">
      <w:pPr>
        <w:pStyle w:val="5"/>
        <w:widowControl/>
        <w:shd w:val="clear"/>
        <w:rPr>
          <w:rFonts w:hint="default" w:ascii="Times New Roman" w:hAnsi="Times New Roman" w:eastAsia="宋体" w:cs="Times New Roman"/>
          <w:b/>
          <w:bCs/>
          <w:color w:val="auto"/>
          <w:kern w:val="2"/>
          <w:sz w:val="32"/>
          <w:szCs w:val="32"/>
          <w:highlight w:val="none"/>
        </w:rPr>
      </w:pPr>
      <w:bookmarkStart w:id="186" w:name="_Toc373227696"/>
      <w:bookmarkEnd w:id="186"/>
      <w:bookmarkStart w:id="187" w:name="_Toc389065262"/>
      <w:bookmarkEnd w:id="187"/>
      <w:bookmarkStart w:id="188" w:name="_Toc373478343"/>
      <w:bookmarkEnd w:id="188"/>
      <w:bookmarkStart w:id="189" w:name="_Toc407135198"/>
      <w:bookmarkEnd w:id="189"/>
      <w:bookmarkStart w:id="190" w:name="_Toc9850526"/>
      <w:r>
        <w:rPr>
          <w:rFonts w:hint="default" w:ascii="Times New Roman" w:hAnsi="Times New Roman" w:eastAsia="宋体" w:cs="Times New Roman"/>
          <w:b/>
          <w:bCs/>
          <w:color w:val="auto"/>
          <w:kern w:val="2"/>
          <w:sz w:val="32"/>
          <w:szCs w:val="32"/>
          <w:highlight w:val="none"/>
        </w:rPr>
        <w:t>1.5</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15984F5A">
      <w:pPr>
        <w:keepNext w:val="0"/>
        <w:keepLines w:val="0"/>
        <w:widowControl w:val="0"/>
        <w:suppressLineNumbers w:val="0"/>
        <w:shd w:val="clear"/>
        <w:spacing w:before="0" w:beforeAutospacing="0" w:after="0" w:afterAutospacing="0" w:line="360" w:lineRule="auto"/>
        <w:ind w:left="0" w:right="0" w:firstLine="420" w:firstLineChars="200"/>
        <w:jc w:val="both"/>
        <w:rPr>
          <w:rFonts w:ascii="Segoe UI" w:hAnsi="Segoe UI" w:eastAsia="Segoe UI" w:cs="Segoe UI"/>
          <w:i w:val="0"/>
          <w:iCs w:val="0"/>
          <w:caps w:val="0"/>
          <w:color w:val="auto"/>
          <w:spacing w:val="0"/>
          <w:sz w:val="21"/>
          <w:szCs w:val="21"/>
          <w:shd w:val="clear" w:fill="FFFFFF"/>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ascii="Segoe UI" w:hAnsi="Segoe UI" w:eastAsia="Segoe UI" w:cs="Segoe UI"/>
          <w:i w:val="0"/>
          <w:iCs w:val="0"/>
          <w:caps w:val="0"/>
          <w:color w:val="auto"/>
          <w:spacing w:val="0"/>
          <w:sz w:val="21"/>
          <w:szCs w:val="21"/>
          <w:shd w:val="clear" w:fill="FFFFFF"/>
        </w:rPr>
        <w:t>竞争性磋商文件及其澄清、修改文件</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Segoe UI" w:hAnsi="Segoe UI" w:eastAsia="宋体" w:cs="Segoe UI"/>
          <w:i w:val="0"/>
          <w:iCs w:val="0"/>
          <w:caps w:val="0"/>
          <w:color w:val="auto"/>
          <w:spacing w:val="0"/>
          <w:sz w:val="21"/>
          <w:szCs w:val="21"/>
          <w:shd w:val="clear" w:fill="FFFFFF"/>
          <w:lang w:eastAsia="zh-CN"/>
        </w:rPr>
        <w:t>（</w:t>
      </w:r>
      <w:r>
        <w:rPr>
          <w:rFonts w:hint="eastAsia" w:ascii="Segoe UI" w:hAnsi="Segoe UI" w:eastAsia="宋体" w:cs="Segoe UI"/>
          <w:i w:val="0"/>
          <w:iCs w:val="0"/>
          <w:caps w:val="0"/>
          <w:color w:val="auto"/>
          <w:spacing w:val="0"/>
          <w:sz w:val="21"/>
          <w:szCs w:val="21"/>
          <w:shd w:val="clear" w:fill="FFFFFF"/>
          <w:lang w:val="en-US" w:eastAsia="zh-CN"/>
        </w:rPr>
        <w:t>3</w:t>
      </w:r>
      <w:r>
        <w:rPr>
          <w:rFonts w:hint="eastAsia" w:ascii="Segoe UI" w:hAnsi="Segoe UI" w:eastAsia="宋体" w:cs="Segoe UI"/>
          <w:i w:val="0"/>
          <w:iCs w:val="0"/>
          <w:caps w:val="0"/>
          <w:color w:val="auto"/>
          <w:spacing w:val="0"/>
          <w:sz w:val="21"/>
          <w:szCs w:val="21"/>
          <w:shd w:val="clear" w:fill="FFFFFF"/>
          <w:lang w:eastAsia="zh-CN"/>
        </w:rPr>
        <w:t>）</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图纸；</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其他合同文件（如有）。</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hAnsi="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5"/>
        <w:widowControl/>
        <w:shd w:val="clear"/>
        <w:rPr>
          <w:rFonts w:hint="default" w:ascii="Times New Roman" w:hAnsi="Times New Roman" w:eastAsia="宋体" w:cs="Times New Roman"/>
          <w:b/>
          <w:bCs/>
          <w:color w:val="auto"/>
          <w:kern w:val="2"/>
          <w:sz w:val="32"/>
          <w:szCs w:val="32"/>
          <w:highlight w:val="none"/>
        </w:rPr>
      </w:pPr>
      <w:bookmarkStart w:id="191" w:name="_Toc407135199"/>
      <w:bookmarkEnd w:id="191"/>
      <w:bookmarkStart w:id="192" w:name="_Toc373227697"/>
      <w:bookmarkEnd w:id="192"/>
      <w:bookmarkStart w:id="193" w:name="_Toc373478344"/>
      <w:bookmarkEnd w:id="193"/>
      <w:bookmarkStart w:id="194" w:name="_Toc9850527"/>
      <w:bookmarkEnd w:id="194"/>
      <w:bookmarkStart w:id="195" w:name="_Toc389065263"/>
      <w:r>
        <w:rPr>
          <w:rFonts w:hint="default" w:ascii="Times New Roman" w:hAnsi="Times New Roman" w:eastAsia="宋体" w:cs="Times New Roman"/>
          <w:b/>
          <w:bCs/>
          <w:color w:val="auto"/>
          <w:kern w:val="2"/>
          <w:sz w:val="32"/>
          <w:szCs w:val="32"/>
          <w:highlight w:val="none"/>
        </w:rPr>
        <w:t>1.6</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1.6.4</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eastAsia" w:ascii="宋体" w:hAnsi="宋体" w:eastAsia="宋体" w:cs="宋体"/>
          <w:color w:val="auto"/>
          <w:kern w:val="0"/>
          <w:sz w:val="21"/>
          <w:szCs w:val="21"/>
          <w:highlight w:val="none"/>
          <w:u w:val="single"/>
          <w:lang w:val="en-US" w:eastAsia="zh-CN" w:bidi="ar"/>
        </w:rPr>
        <w:t>书面形式</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1.6.5</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5"/>
        <w:widowControl/>
        <w:shd w:val="clear"/>
        <w:rPr>
          <w:rFonts w:hint="default" w:ascii="Times New Roman" w:hAnsi="Times New Roman" w:eastAsia="宋体" w:cs="Times New Roman"/>
          <w:b/>
          <w:bCs/>
          <w:color w:val="auto"/>
          <w:kern w:val="2"/>
          <w:sz w:val="32"/>
          <w:szCs w:val="32"/>
          <w:highlight w:val="none"/>
        </w:rPr>
      </w:pPr>
      <w:bookmarkStart w:id="196" w:name="_Toc407135200"/>
      <w:bookmarkEnd w:id="196"/>
      <w:bookmarkStart w:id="197" w:name="_Toc373478345"/>
      <w:bookmarkEnd w:id="197"/>
      <w:bookmarkStart w:id="198" w:name="_Toc389065264"/>
      <w:bookmarkEnd w:id="198"/>
      <w:bookmarkStart w:id="199" w:name="_Toc373227698"/>
      <w:bookmarkEnd w:id="199"/>
      <w:bookmarkStart w:id="200" w:name="_Toc9850528"/>
      <w:r>
        <w:rPr>
          <w:rFonts w:hint="default" w:ascii="Times New Roman" w:hAnsi="Times New Roman" w:eastAsia="宋体" w:cs="Times New Roman"/>
          <w:b/>
          <w:bCs/>
          <w:color w:val="auto"/>
          <w:kern w:val="2"/>
          <w:sz w:val="32"/>
          <w:szCs w:val="32"/>
          <w:highlight w:val="none"/>
        </w:rPr>
        <w:t>1.7</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44A1687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default" w:ascii="Times New Roman" w:hAnsi="Times New Roman" w:eastAsia="宋体" w:cs="Times New Roman"/>
          <w:color w:val="auto"/>
          <w:kern w:val="0"/>
          <w:sz w:val="21"/>
          <w:szCs w:val="21"/>
          <w:highlight w:val="none"/>
          <w:vertAlign w:val="baseline"/>
          <w:lang w:val="en-US" w:eastAsia="zh-CN" w:bidi="ar"/>
        </w:rPr>
        <w:t>1.7.2</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eastAsia="宋体" w:cs="宋体"/>
          <w:color w:val="auto"/>
          <w:kern w:val="0"/>
          <w:sz w:val="21"/>
          <w:szCs w:val="21"/>
          <w:highlight w:val="none"/>
          <w:u w:val="singl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发包人指定的接收人为</w:t>
      </w:r>
      <w:r>
        <w:rPr>
          <w:rFonts w:hint="eastAsia" w:ascii="宋体" w:hAnsi="宋体" w:eastAsia="宋体" w:cs="宋体"/>
          <w:color w:val="auto"/>
          <w:kern w:val="0"/>
          <w:sz w:val="21"/>
          <w:szCs w:val="21"/>
          <w:highlight w:val="none"/>
          <w:u w:val="single"/>
          <w:lang w:val="en-US" w:eastAsia="zh-CN" w:bidi="ar"/>
        </w:rPr>
        <w:t>：。</w:t>
      </w:r>
    </w:p>
    <w:p w14:paraId="25B5E04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承包人接收文件的地点：</w:t>
      </w:r>
      <w:r>
        <w:rPr>
          <w:rFonts w:hint="eastAsia" w:ascii="宋体" w:hAnsi="宋体" w:eastAsia="宋体" w:cs="宋体"/>
          <w:color w:val="auto"/>
          <w:kern w:val="0"/>
          <w:sz w:val="21"/>
          <w:szCs w:val="21"/>
          <w:highlight w:val="none"/>
          <w:u w:val="singl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p>
    <w:p w14:paraId="53A1F0AA">
      <w:pPr>
        <w:pStyle w:val="5"/>
        <w:widowControl/>
        <w:shd w:val="clear"/>
        <w:rPr>
          <w:rFonts w:hint="default" w:ascii="Times New Roman" w:hAnsi="Times New Roman" w:eastAsia="宋体" w:cs="Times New Roman"/>
          <w:b/>
          <w:bCs/>
          <w:color w:val="auto"/>
          <w:kern w:val="2"/>
          <w:sz w:val="32"/>
          <w:szCs w:val="32"/>
          <w:highlight w:val="none"/>
        </w:rPr>
      </w:pPr>
      <w:bookmarkStart w:id="201" w:name="_Toc373478346"/>
      <w:bookmarkEnd w:id="201"/>
      <w:bookmarkStart w:id="202" w:name="_Toc389065265"/>
      <w:bookmarkEnd w:id="202"/>
      <w:bookmarkStart w:id="203" w:name="_Toc9850529"/>
      <w:bookmarkEnd w:id="203"/>
      <w:bookmarkStart w:id="204" w:name="_Toc373227699"/>
      <w:bookmarkEnd w:id="204"/>
      <w:bookmarkStart w:id="205" w:name="_Toc407135201"/>
      <w:r>
        <w:rPr>
          <w:rFonts w:hint="default" w:ascii="Times New Roman" w:hAnsi="Times New Roman" w:eastAsia="宋体" w:cs="Times New Roman"/>
          <w:b/>
          <w:bCs/>
          <w:color w:val="auto"/>
          <w:kern w:val="2"/>
          <w:sz w:val="32"/>
          <w:szCs w:val="32"/>
          <w:highlight w:val="none"/>
        </w:rPr>
        <w:t>1.10</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12677986"/>
      <w:bookmarkEnd w:id="206"/>
      <w:bookmarkStart w:id="207" w:name="_Toc318581155"/>
      <w:bookmarkEnd w:id="207"/>
      <w:bookmarkStart w:id="208" w:name="_Toc300934943"/>
      <w:bookmarkEnd w:id="208"/>
      <w:bookmarkStart w:id="209" w:name="_Toc303539100"/>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.10.1</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03539101"/>
      <w:bookmarkEnd w:id="211"/>
      <w:bookmarkStart w:id="212" w:name="_Toc312677987"/>
      <w:bookmarkEnd w:id="212"/>
      <w:bookmarkStart w:id="213" w:name="_Toc300934944"/>
      <w:bookmarkEnd w:id="213"/>
      <w:bookmarkStart w:id="214" w:name="_Toc318581156"/>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.10.3</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1.10.4</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eastAsia" w:ascii="宋体" w:hAnsi="宋体" w:eastAsia="宋体" w:cs="宋体"/>
          <w:color w:val="auto"/>
          <w:kern w:val="0"/>
          <w:sz w:val="21"/>
          <w:szCs w:val="21"/>
          <w:highlight w:val="none"/>
          <w:u w:val="single"/>
          <w:lang w:val="en-US" w:eastAsia="zh-CN" w:bidi="ar"/>
        </w:rPr>
        <w:t>承包人</w:t>
      </w:r>
      <w:r>
        <w:rPr>
          <w:rFonts w:hint="eastAsia" w:ascii="宋体" w:hAnsi="宋体" w:eastAsia="宋体" w:cs="宋体"/>
          <w:color w:val="auto"/>
          <w:kern w:val="0"/>
          <w:sz w:val="21"/>
          <w:szCs w:val="21"/>
          <w:highlight w:val="none"/>
          <w:lang w:val="en-US" w:eastAsia="zh-CN" w:bidi="ar"/>
        </w:rPr>
        <w:t>承担。</w:t>
      </w:r>
    </w:p>
    <w:p w14:paraId="33B86993">
      <w:pPr>
        <w:pStyle w:val="5"/>
        <w:widowControl/>
        <w:shd w:val="clear"/>
        <w:rPr>
          <w:rFonts w:hint="default" w:ascii="Times New Roman" w:hAnsi="Times New Roman" w:eastAsia="宋体" w:cs="Times New Roman"/>
          <w:b/>
          <w:bCs/>
          <w:color w:val="auto"/>
          <w:kern w:val="2"/>
          <w:sz w:val="32"/>
          <w:szCs w:val="32"/>
          <w:highlight w:val="none"/>
        </w:rPr>
      </w:pPr>
      <w:bookmarkStart w:id="217" w:name="_Toc373227700"/>
      <w:bookmarkEnd w:id="217"/>
      <w:bookmarkStart w:id="218" w:name="_Toc389065266"/>
      <w:bookmarkEnd w:id="218"/>
      <w:bookmarkStart w:id="219" w:name="_Toc9850530"/>
      <w:bookmarkEnd w:id="219"/>
      <w:bookmarkStart w:id="220" w:name="_Toc373478347"/>
      <w:bookmarkEnd w:id="220"/>
      <w:bookmarkStart w:id="221" w:name="_Toc407135202"/>
      <w:r>
        <w:rPr>
          <w:rFonts w:hint="default" w:ascii="Times New Roman" w:hAnsi="Times New Roman" w:eastAsia="宋体" w:cs="Times New Roman"/>
          <w:b/>
          <w:bCs/>
          <w:color w:val="auto"/>
          <w:kern w:val="2"/>
          <w:sz w:val="32"/>
          <w:szCs w:val="32"/>
          <w:highlight w:val="none"/>
        </w:rPr>
        <w:t>1.11</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1.11.2</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1.11.4</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68B935F3">
      <w:pPr>
        <w:pStyle w:val="5"/>
        <w:widowControl/>
        <w:shd w:val="clear"/>
        <w:rPr>
          <w:rFonts w:hint="default" w:ascii="Times New Roman" w:hAnsi="Times New Roman" w:eastAsia="宋体" w:cs="Times New Roman"/>
          <w:b/>
          <w:bCs/>
          <w:color w:val="auto"/>
          <w:kern w:val="2"/>
          <w:sz w:val="32"/>
          <w:szCs w:val="32"/>
          <w:highlight w:val="none"/>
        </w:rPr>
      </w:pPr>
      <w:bookmarkStart w:id="222" w:name="_Toc373227701"/>
      <w:bookmarkEnd w:id="222"/>
      <w:bookmarkStart w:id="223" w:name="_Toc389065267"/>
      <w:bookmarkEnd w:id="223"/>
      <w:bookmarkStart w:id="224" w:name="_Toc407135203"/>
      <w:bookmarkEnd w:id="224"/>
      <w:bookmarkStart w:id="225" w:name="_Toc9850531"/>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407135204"/>
      <w:bookmarkEnd w:id="227"/>
      <w:bookmarkStart w:id="228" w:name="_Toc389065268"/>
      <w:bookmarkEnd w:id="228"/>
      <w:bookmarkStart w:id="229" w:name="_Toc9850532"/>
      <w:bookmarkEnd w:id="229"/>
      <w:bookmarkStart w:id="230" w:name="_Toc351203634"/>
      <w:bookmarkEnd w:id="230"/>
      <w:bookmarkStart w:id="231" w:name="_Toc373478349"/>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□允许☑不允许</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对于因工程量偏差导致合同价格调整的，执行《建设工程工程量清单计价规范》（GB50500-2013）第9.6节的规定。即当工程量偏差项目出现合同履行期间，若某单项清单项目的工程量增加15%以上时，增加部分的工程量的综合单价应予调低；当工程量减少15%以上时，减少后剩余部分的工程量的综合单价应予调高。具体调整办法在竣工结算时由双方协商确定。</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p>
    <w:p w14:paraId="71DAC9CF">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891197"/>
      <w:bookmarkEnd w:id="233"/>
      <w:bookmarkStart w:id="234" w:name="_Toc296347156"/>
      <w:bookmarkEnd w:id="234"/>
      <w:bookmarkStart w:id="235" w:name="_Toc292559867"/>
      <w:bookmarkEnd w:id="235"/>
      <w:bookmarkStart w:id="236" w:name="_Toc296503157"/>
      <w:bookmarkEnd w:id="236"/>
      <w:bookmarkStart w:id="237" w:name="_Toc297048343"/>
      <w:bookmarkEnd w:id="237"/>
      <w:bookmarkStart w:id="238" w:name="_Toc296944496"/>
      <w:bookmarkEnd w:id="238"/>
      <w:bookmarkStart w:id="239" w:name="_Toc296346658"/>
      <w:bookmarkEnd w:id="239"/>
      <w:bookmarkStart w:id="240" w:name="_Toc297120457"/>
      <w:bookmarkEnd w:id="240"/>
      <w:bookmarkStart w:id="241" w:name="_Toc296890985"/>
      <w:bookmarkEnd w:id="241"/>
      <w:bookmarkStart w:id="242" w:name="_Toc292559362"/>
      <w:r>
        <w:rPr>
          <w:rFonts w:hint="default" w:ascii="Arial" w:hAnsi="Arial" w:eastAsia="黑体" w:cs="Times New Roman"/>
          <w:b/>
          <w:bCs w:val="0"/>
          <w:color w:val="auto"/>
          <w:sz w:val="32"/>
          <w:szCs w:val="32"/>
          <w:highlight w:val="none"/>
        </w:rPr>
        <w:t>.</w:t>
      </w:r>
      <w:bookmarkEnd w:id="242"/>
      <w:r>
        <w:rPr>
          <w:rFonts w:hint="eastAsia" w:ascii="黑体" w:hAnsi="宋体" w:eastAsia="黑体" w:cs="黑体"/>
          <w:b/>
          <w:bCs w:val="0"/>
          <w:color w:val="auto"/>
          <w:sz w:val="32"/>
          <w:szCs w:val="32"/>
          <w:highlight w:val="none"/>
        </w:rPr>
        <w:t>发包人</w:t>
      </w:r>
    </w:p>
    <w:p w14:paraId="33E229C1">
      <w:pPr>
        <w:pStyle w:val="5"/>
        <w:widowControl/>
        <w:shd w:val="clear"/>
        <w:rPr>
          <w:rFonts w:hint="default" w:ascii="Times New Roman" w:hAnsi="Times New Roman" w:eastAsia="宋体" w:cs="Times New Roman"/>
          <w:b/>
          <w:bCs/>
          <w:color w:val="auto"/>
          <w:kern w:val="2"/>
          <w:sz w:val="32"/>
          <w:szCs w:val="32"/>
          <w:highlight w:val="none"/>
        </w:rPr>
      </w:pPr>
      <w:bookmarkStart w:id="243" w:name="_Toc9850533"/>
      <w:bookmarkEnd w:id="243"/>
      <w:bookmarkStart w:id="244" w:name="_Toc389065269"/>
      <w:bookmarkEnd w:id="244"/>
      <w:bookmarkStart w:id="245" w:name="_Toc407135205"/>
      <w:bookmarkEnd w:id="245"/>
      <w:bookmarkStart w:id="246" w:name="_Toc373227703"/>
      <w:bookmarkEnd w:id="246"/>
      <w:bookmarkStart w:id="247" w:name="_Toc373478350"/>
      <w:bookmarkEnd w:id="247"/>
      <w:r>
        <w:rPr>
          <w:rFonts w:hint="default" w:ascii="Times New Roman" w:hAnsi="Times New Roman" w:eastAsia="宋体" w:cs="Times New Roman"/>
          <w:b/>
          <w:bCs/>
          <w:color w:val="auto"/>
          <w:kern w:val="2"/>
          <w:sz w:val="32"/>
          <w:szCs w:val="32"/>
          <w:highlight w:val="none"/>
        </w:rPr>
        <w:t>2.2</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负责处理合同履行过程中与发包人有关的事宜：对本工程质量、工期、进度、安全、文明施工及材料和设备进场进行监督检查；对涉及工期延长、设计变更和现场收方及签证、已完工程量报告、竣工结算报告等影响工程造价的相关事项作出处理；办理中间交工工程验收手续；协调施工现场及外部有关事宜</w:t>
      </w:r>
      <w:r>
        <w:rPr>
          <w:rFonts w:hint="eastAsia" w:ascii="宋体" w:hAnsi="宋体" w:eastAsia="宋体" w:cs="宋体"/>
          <w:color w:val="auto"/>
          <w:kern w:val="0"/>
          <w:sz w:val="21"/>
          <w:szCs w:val="21"/>
          <w:highlight w:val="none"/>
          <w:lang w:val="en-US" w:eastAsia="zh-CN" w:bidi="ar"/>
        </w:rPr>
        <w:t>。</w:t>
      </w:r>
    </w:p>
    <w:p w14:paraId="0B632BAB">
      <w:pPr>
        <w:pStyle w:val="5"/>
        <w:widowControl/>
        <w:shd w:val="clear"/>
        <w:rPr>
          <w:rFonts w:hint="default" w:ascii="Times New Roman" w:hAnsi="Times New Roman" w:eastAsia="宋体" w:cs="Times New Roman"/>
          <w:b/>
          <w:bCs/>
          <w:color w:val="auto"/>
          <w:kern w:val="2"/>
          <w:sz w:val="32"/>
          <w:szCs w:val="32"/>
          <w:highlight w:val="none"/>
        </w:rPr>
      </w:pPr>
      <w:bookmarkStart w:id="248" w:name="_Toc407135206"/>
      <w:bookmarkEnd w:id="248"/>
      <w:bookmarkStart w:id="249" w:name="_Toc389065270"/>
      <w:bookmarkEnd w:id="249"/>
      <w:bookmarkStart w:id="250" w:name="_Toc373478351"/>
      <w:bookmarkEnd w:id="250"/>
      <w:bookmarkStart w:id="251" w:name="_Toc373227704"/>
      <w:bookmarkEnd w:id="251"/>
      <w:bookmarkStart w:id="252" w:name="_Toc9850534"/>
      <w:r>
        <w:rPr>
          <w:rFonts w:hint="default" w:ascii="Times New Roman" w:hAnsi="Times New Roman" w:eastAsia="宋体" w:cs="Times New Roman"/>
          <w:b/>
          <w:bCs/>
          <w:color w:val="auto"/>
          <w:kern w:val="2"/>
          <w:sz w:val="32"/>
          <w:szCs w:val="32"/>
          <w:highlight w:val="none"/>
        </w:rPr>
        <w:t>2.4</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2.4.1</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2.4.2</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5"/>
        <w:widowControl/>
        <w:shd w:val="clear"/>
        <w:rPr>
          <w:rFonts w:hint="default" w:ascii="Times New Roman" w:hAnsi="Times New Roman" w:eastAsia="宋体" w:cs="Times New Roman"/>
          <w:b/>
          <w:bCs/>
          <w:color w:val="auto"/>
          <w:kern w:val="2"/>
          <w:sz w:val="32"/>
          <w:szCs w:val="32"/>
          <w:highlight w:val="none"/>
        </w:rPr>
      </w:pPr>
      <w:bookmarkStart w:id="253" w:name="_Toc373478352"/>
      <w:bookmarkEnd w:id="253"/>
      <w:bookmarkStart w:id="254" w:name="_Toc389065271"/>
      <w:bookmarkEnd w:id="254"/>
      <w:bookmarkStart w:id="255" w:name="_Toc373227705"/>
      <w:bookmarkEnd w:id="255"/>
      <w:bookmarkStart w:id="256" w:name="_Toc407135207"/>
      <w:bookmarkEnd w:id="256"/>
      <w:bookmarkStart w:id="257" w:name="_Toc9850535"/>
      <w:r>
        <w:rPr>
          <w:rFonts w:hint="default" w:ascii="Times New Roman" w:hAnsi="Times New Roman" w:eastAsia="宋体" w:cs="Times New Roman"/>
          <w:b/>
          <w:bCs/>
          <w:color w:val="auto"/>
          <w:kern w:val="2"/>
          <w:sz w:val="32"/>
          <w:szCs w:val="32"/>
          <w:highlight w:val="none"/>
        </w:rPr>
        <w:t>2.5</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eastAsia" w:ascii="宋体" w:hAnsi="宋体" w:eastAsia="宋体" w:cs="宋体"/>
          <w:color w:val="auto"/>
          <w:kern w:val="0"/>
          <w:sz w:val="21"/>
          <w:szCs w:val="21"/>
          <w:highlight w:val="none"/>
          <w:u w:val="single"/>
          <w:lang w:val="en-US" w:eastAsia="zh-CN" w:bidi="ar"/>
        </w:rPr>
        <w:t>不提供</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4"/>
        <w:widowControl/>
        <w:shd w:val="clear"/>
        <w:rPr>
          <w:rFonts w:hint="default" w:ascii="Arial" w:hAnsi="Arial" w:eastAsia="黑体" w:cs="Times New Roman"/>
          <w:b/>
          <w:bCs w:val="0"/>
          <w:color w:val="auto"/>
          <w:sz w:val="32"/>
          <w:szCs w:val="32"/>
          <w:highlight w:val="none"/>
        </w:rPr>
      </w:pPr>
      <w:bookmarkStart w:id="258" w:name="_Toc373478353"/>
      <w:bookmarkEnd w:id="258"/>
      <w:bookmarkStart w:id="259" w:name="_Toc351203635"/>
      <w:bookmarkEnd w:id="259"/>
      <w:bookmarkStart w:id="260" w:name="_Toc373227706"/>
      <w:bookmarkEnd w:id="260"/>
      <w:bookmarkStart w:id="261" w:name="_Toc9850536"/>
      <w:bookmarkEnd w:id="261"/>
      <w:bookmarkStart w:id="262" w:name="_Toc389065272"/>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2559868"/>
      <w:bookmarkEnd w:id="264"/>
      <w:bookmarkStart w:id="265" w:name="_Toc296944497"/>
      <w:bookmarkEnd w:id="265"/>
      <w:bookmarkStart w:id="266" w:name="_Toc296503158"/>
      <w:bookmarkEnd w:id="266"/>
      <w:bookmarkStart w:id="267" w:name="_Toc296346659"/>
      <w:bookmarkEnd w:id="267"/>
      <w:bookmarkStart w:id="268" w:name="_Toc297120458"/>
      <w:bookmarkEnd w:id="268"/>
      <w:bookmarkStart w:id="269" w:name="_Toc297048344"/>
      <w:bookmarkEnd w:id="269"/>
      <w:bookmarkStart w:id="270" w:name="_Toc296347157"/>
      <w:bookmarkEnd w:id="270"/>
      <w:bookmarkStart w:id="271" w:name="_Toc296890986"/>
      <w:bookmarkEnd w:id="271"/>
      <w:bookmarkStart w:id="272" w:name="_Toc292559363"/>
      <w:bookmarkEnd w:id="272"/>
      <w:bookmarkStart w:id="273" w:name="_Toc296891198"/>
      <w:r>
        <w:rPr>
          <w:rFonts w:hint="default" w:ascii="Arial" w:hAnsi="Arial" w:eastAsia="黑体" w:cs="Times New Roman"/>
          <w:b/>
          <w:bCs w:val="0"/>
          <w:color w:val="auto"/>
          <w:sz w:val="32"/>
          <w:szCs w:val="32"/>
          <w:highlight w:val="none"/>
        </w:rPr>
        <w:t>.</w:t>
      </w:r>
      <w:bookmarkEnd w:id="273"/>
      <w:r>
        <w:rPr>
          <w:rFonts w:hint="eastAsia" w:ascii="黑体" w:hAnsi="宋体" w:eastAsia="黑体" w:cs="黑体"/>
          <w:b/>
          <w:bCs w:val="0"/>
          <w:color w:val="auto"/>
          <w:sz w:val="32"/>
          <w:szCs w:val="32"/>
          <w:highlight w:val="none"/>
        </w:rPr>
        <w:t>承包人</w:t>
      </w:r>
    </w:p>
    <w:p w14:paraId="0A1F9969">
      <w:pPr>
        <w:pStyle w:val="5"/>
        <w:widowControl/>
        <w:shd w:val="clear"/>
        <w:rPr>
          <w:rFonts w:hint="default" w:ascii="Times New Roman" w:hAnsi="Times New Roman" w:eastAsia="宋体" w:cs="Times New Roman"/>
          <w:b/>
          <w:bCs/>
          <w:color w:val="auto"/>
          <w:kern w:val="2"/>
          <w:sz w:val="32"/>
          <w:szCs w:val="32"/>
          <w:highlight w:val="none"/>
        </w:rPr>
      </w:pPr>
      <w:bookmarkStart w:id="274" w:name="_Toc9850537"/>
      <w:bookmarkEnd w:id="274"/>
      <w:bookmarkStart w:id="275" w:name="_Toc389065273"/>
      <w:bookmarkEnd w:id="275"/>
      <w:bookmarkStart w:id="276" w:name="_Toc373227707"/>
      <w:bookmarkEnd w:id="276"/>
      <w:bookmarkStart w:id="277" w:name="_Toc407135209"/>
      <w:bookmarkEnd w:id="277"/>
      <w:bookmarkStart w:id="278" w:name="_Toc373478354"/>
      <w:bookmarkEnd w:id="278"/>
      <w:r>
        <w:rPr>
          <w:rFonts w:hint="default" w:ascii="Times New Roman" w:hAnsi="Times New Roman" w:eastAsia="宋体" w:cs="Times New Roman"/>
          <w:b/>
          <w:bCs/>
          <w:color w:val="auto"/>
          <w:kern w:val="2"/>
          <w:sz w:val="32"/>
          <w:szCs w:val="32"/>
          <w:highlight w:val="none"/>
        </w:rPr>
        <w:t>3.1</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eastAsia" w:ascii="宋体" w:hAnsi="宋体" w:eastAsia="宋体" w:cs="宋体"/>
          <w:color w:val="auto"/>
          <w:kern w:val="0"/>
          <w:sz w:val="21"/>
          <w:szCs w:val="21"/>
          <w:highlight w:val="none"/>
          <w:u w:val="single"/>
          <w:lang w:val="en-US" w:eastAsia="zh-CN" w:bidi="ar"/>
        </w:rPr>
        <w:t>承包人自行承担</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）配合发包人取得本工程施工所需临时用水、临时用电、中断道路交通、临时占用土地（不包括发包人指定的取土场和弃土场）等使用权。</w:t>
      </w:r>
    </w:p>
    <w:p w14:paraId="0EB72F53">
      <w:pPr>
        <w:pStyle w:val="5"/>
        <w:widowControl/>
        <w:shd w:val="clear"/>
        <w:rPr>
          <w:rFonts w:hint="default" w:ascii="Times New Roman" w:hAnsi="Times New Roman" w:eastAsia="宋体" w:cs="Times New Roman"/>
          <w:b/>
          <w:bCs/>
          <w:color w:val="auto"/>
          <w:kern w:val="2"/>
          <w:sz w:val="32"/>
          <w:szCs w:val="32"/>
          <w:highlight w:val="none"/>
        </w:rPr>
      </w:pPr>
      <w:bookmarkStart w:id="279" w:name="_Toc373478355"/>
      <w:bookmarkEnd w:id="279"/>
      <w:bookmarkStart w:id="280" w:name="_Toc407135210"/>
      <w:bookmarkEnd w:id="280"/>
      <w:bookmarkStart w:id="281" w:name="_Toc389065274"/>
      <w:bookmarkEnd w:id="281"/>
      <w:bookmarkStart w:id="282" w:name="_Toc373227708"/>
      <w:bookmarkEnd w:id="282"/>
      <w:bookmarkStart w:id="283" w:name="_Toc9850538"/>
      <w:r>
        <w:rPr>
          <w:rFonts w:hint="default" w:ascii="Times New Roman" w:hAnsi="Times New Roman" w:eastAsia="宋体" w:cs="Times New Roman"/>
          <w:b/>
          <w:bCs/>
          <w:color w:val="auto"/>
          <w:kern w:val="2"/>
          <w:sz w:val="32"/>
          <w:szCs w:val="32"/>
          <w:highlight w:val="none"/>
        </w:rPr>
        <w:t>3.2</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3.2.1</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3.2.3</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5"/>
        <w:widowControl/>
        <w:shd w:val="clear"/>
        <w:rPr>
          <w:rFonts w:hint="default" w:ascii="Times New Roman" w:hAnsi="Times New Roman" w:eastAsia="宋体" w:cs="Times New Roman"/>
          <w:b/>
          <w:bCs/>
          <w:color w:val="auto"/>
          <w:kern w:val="2"/>
          <w:sz w:val="32"/>
          <w:szCs w:val="32"/>
          <w:highlight w:val="none"/>
        </w:rPr>
      </w:pPr>
      <w:bookmarkStart w:id="284" w:name="_Toc407135211"/>
      <w:bookmarkEnd w:id="284"/>
      <w:bookmarkStart w:id="285" w:name="_Toc9850539"/>
      <w:bookmarkEnd w:id="285"/>
      <w:bookmarkStart w:id="286" w:name="_Toc373227709"/>
      <w:bookmarkEnd w:id="286"/>
      <w:bookmarkStart w:id="287" w:name="_Toc373478356"/>
      <w:bookmarkEnd w:id="287"/>
      <w:bookmarkStart w:id="288" w:name="_Toc389065275"/>
      <w:r>
        <w:rPr>
          <w:rFonts w:hint="default" w:ascii="Times New Roman" w:hAnsi="Times New Roman" w:eastAsia="宋体" w:cs="Times New Roman"/>
          <w:b/>
          <w:bCs/>
          <w:color w:val="auto"/>
          <w:kern w:val="2"/>
          <w:sz w:val="32"/>
          <w:szCs w:val="32"/>
          <w:highlight w:val="none"/>
        </w:rPr>
        <w:t>3.3</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73227710"/>
      <w:bookmarkEnd w:id="289"/>
      <w:bookmarkStart w:id="290" w:name="_Toc373478357"/>
      <w:bookmarkEnd w:id="290"/>
      <w:bookmarkStart w:id="291" w:name="_Toc389065276"/>
      <w:bookmarkEnd w:id="291"/>
      <w:bookmarkStart w:id="292" w:name="_Toc407135212"/>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3.3.1</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eastAsia" w:ascii="宋体" w:hAnsi="宋体" w:eastAsia="宋体" w:cs="宋体"/>
          <w:color w:val="auto"/>
          <w:kern w:val="0"/>
          <w:sz w:val="21"/>
          <w:szCs w:val="21"/>
          <w:highlight w:val="none"/>
          <w:u w:val="single"/>
          <w:lang w:val="en-US" w:eastAsia="zh-CN" w:bidi="ar"/>
        </w:rPr>
        <w:t>接到开工令的七日内</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3.3.3</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3.3.4</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3.3.5</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6944498"/>
      <w:bookmarkEnd w:id="294"/>
      <w:bookmarkStart w:id="295" w:name="_Toc303539102"/>
      <w:bookmarkEnd w:id="295"/>
      <w:bookmarkStart w:id="296" w:name="_Toc297120459"/>
      <w:bookmarkEnd w:id="296"/>
      <w:bookmarkStart w:id="297" w:name="_Toc296346660"/>
      <w:bookmarkEnd w:id="297"/>
      <w:bookmarkStart w:id="298" w:name="_Toc297216151"/>
      <w:bookmarkEnd w:id="298"/>
      <w:bookmarkStart w:id="299" w:name="_Toc297123492"/>
      <w:bookmarkEnd w:id="299"/>
      <w:bookmarkStart w:id="300" w:name="_Toc296891199"/>
      <w:bookmarkEnd w:id="300"/>
      <w:bookmarkStart w:id="301" w:name="_Toc292559869"/>
      <w:bookmarkEnd w:id="301"/>
      <w:bookmarkStart w:id="302" w:name="_Toc296503159"/>
      <w:bookmarkEnd w:id="302"/>
      <w:bookmarkStart w:id="303" w:name="_Toc300934945"/>
      <w:bookmarkEnd w:id="303"/>
      <w:bookmarkStart w:id="304" w:name="_Toc292559364"/>
      <w:bookmarkEnd w:id="304"/>
      <w:bookmarkStart w:id="305" w:name="_Toc312677988"/>
      <w:bookmarkEnd w:id="305"/>
      <w:bookmarkStart w:id="306" w:name="_Toc304295523"/>
      <w:bookmarkEnd w:id="306"/>
      <w:bookmarkStart w:id="307" w:name="_Toc297048345"/>
      <w:bookmarkEnd w:id="307"/>
      <w:bookmarkStart w:id="308" w:name="_Toc296890987"/>
      <w:bookmarkEnd w:id="308"/>
      <w:bookmarkStart w:id="309" w:name="_Toc296347158"/>
      <w:r>
        <w:rPr>
          <w:rFonts w:hint="default" w:ascii="Times New Roman" w:hAnsi="Times New Roman" w:eastAsia="宋体" w:cs="Times New Roman"/>
          <w:b/>
          <w:bCs/>
          <w:color w:val="auto"/>
          <w:kern w:val="2"/>
          <w:sz w:val="32"/>
          <w:szCs w:val="32"/>
          <w:highlight w:val="none"/>
        </w:rPr>
        <w:t>.5</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297123493"/>
      <w:bookmarkEnd w:id="310"/>
      <w:bookmarkStart w:id="311" w:name="_Toc296347159"/>
      <w:bookmarkEnd w:id="311"/>
      <w:bookmarkStart w:id="312" w:name="_Toc292559870"/>
      <w:bookmarkEnd w:id="312"/>
      <w:bookmarkStart w:id="313" w:name="_Toc304295524"/>
      <w:bookmarkEnd w:id="313"/>
      <w:bookmarkStart w:id="314" w:name="_Toc296944499"/>
      <w:bookmarkEnd w:id="314"/>
      <w:bookmarkStart w:id="315" w:name="_Toc297048346"/>
      <w:bookmarkEnd w:id="315"/>
      <w:bookmarkStart w:id="316" w:name="_Toc297216152"/>
      <w:bookmarkEnd w:id="316"/>
      <w:bookmarkStart w:id="317" w:name="_Toc303539103"/>
      <w:bookmarkEnd w:id="317"/>
      <w:bookmarkStart w:id="318" w:name="_Toc296890988"/>
      <w:bookmarkEnd w:id="318"/>
      <w:bookmarkStart w:id="319" w:name="_Toc318581158"/>
      <w:bookmarkEnd w:id="319"/>
      <w:bookmarkStart w:id="320" w:name="_Toc300934946"/>
      <w:bookmarkEnd w:id="320"/>
      <w:bookmarkStart w:id="321" w:name="_Toc296346661"/>
      <w:bookmarkEnd w:id="321"/>
      <w:bookmarkStart w:id="322" w:name="_Toc292559365"/>
      <w:bookmarkEnd w:id="322"/>
      <w:bookmarkStart w:id="323" w:name="_Toc312677989"/>
      <w:bookmarkEnd w:id="323"/>
      <w:bookmarkStart w:id="324" w:name="_Toc296891200"/>
      <w:bookmarkEnd w:id="324"/>
      <w:bookmarkStart w:id="325" w:name="_Toc296503160"/>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.5.1</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eastAsia" w:ascii="宋体" w:hAnsi="宋体" w:eastAsia="宋体" w:cs="宋体"/>
          <w:color w:val="auto"/>
          <w:kern w:val="0"/>
          <w:sz w:val="21"/>
          <w:szCs w:val="21"/>
          <w:highlight w:val="none"/>
          <w:u w:val="single"/>
          <w:lang w:val="en-US" w:eastAsia="zh-CN" w:bidi="ar"/>
        </w:rPr>
        <w:t>本工程不允许分包</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.5.2</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3.5.4</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89065277"/>
      <w:bookmarkEnd w:id="329"/>
      <w:bookmarkStart w:id="330" w:name="_Toc373478358"/>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5"/>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3.6</w:t>
      </w:r>
      <w:bookmarkEnd w:id="333"/>
      <w:r>
        <w:rPr>
          <w:rFonts w:hint="eastAsia" w:ascii="宋体" w:hAnsi="宋体" w:eastAsia="宋体" w:cs="宋体"/>
          <w:b/>
          <w:bCs/>
          <w:color w:val="auto"/>
          <w:kern w:val="2"/>
          <w:sz w:val="32"/>
          <w:szCs w:val="32"/>
          <w:highlight w:val="none"/>
        </w:rPr>
        <w:t>工程照管与成品、半成品保护</w:t>
      </w:r>
    </w:p>
    <w:p w14:paraId="7F928D27">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bookmarkStart w:id="334" w:name="_Toc373227712"/>
      <w:bookmarkEnd w:id="334"/>
      <w:bookmarkStart w:id="335" w:name="_Toc373478359"/>
      <w:bookmarkEnd w:id="335"/>
      <w:bookmarkStart w:id="336" w:name="_Toc9850542"/>
      <w:bookmarkEnd w:id="336"/>
      <w:bookmarkStart w:id="337" w:name="_Toc389065278"/>
      <w:bookmarkEnd w:id="337"/>
      <w:bookmarkStart w:id="338" w:name="_Toc407135214"/>
    </w:p>
    <w:p w14:paraId="0709AB38">
      <w:pPr>
        <w:keepNext w:val="0"/>
        <w:keepLines w:val="0"/>
        <w:widowControl w:val="0"/>
        <w:suppressLineNumbers w:val="0"/>
        <w:shd w:val="clear"/>
        <w:spacing w:before="120" w:beforeAutospacing="0" w:after="120" w:afterAutospacing="0" w:line="360" w:lineRule="auto"/>
        <w:ind w:right="0"/>
        <w:jc w:val="both"/>
        <w:rPr>
          <w:rFonts w:hint="eastAsia" w:cs="Times New Roman"/>
          <w:b/>
          <w:bCs w:val="0"/>
          <w:color w:val="auto"/>
          <w:sz w:val="32"/>
          <w:szCs w:val="32"/>
          <w:highlight w:val="none"/>
          <w:lang w:val="en-US" w:eastAsia="zh-CN"/>
        </w:rPr>
      </w:pPr>
      <w:r>
        <w:rPr>
          <w:rFonts w:hint="default" w:ascii="Times New Roman" w:hAnsi="Times New Roman" w:eastAsia="宋体" w:cs="Times New Roman"/>
          <w:b/>
          <w:bCs/>
          <w:color w:val="auto"/>
          <w:kern w:val="2"/>
          <w:sz w:val="32"/>
          <w:szCs w:val="32"/>
          <w:highlight w:val="none"/>
        </w:rPr>
        <w:t>3.7</w:t>
      </w:r>
      <w:bookmarkEnd w:id="338"/>
      <w:r>
        <w:rPr>
          <w:rFonts w:hint="eastAsia" w:ascii="宋体" w:hAnsi="宋体" w:eastAsia="宋体" w:cs="宋体"/>
          <w:b/>
          <w:bCs/>
          <w:color w:val="auto"/>
          <w:kern w:val="2"/>
          <w:sz w:val="32"/>
          <w:szCs w:val="32"/>
          <w:highlight w:val="none"/>
        </w:rPr>
        <w:t>履约保证金</w:t>
      </w:r>
      <w:bookmarkStart w:id="339" w:name="_Toc373227713"/>
      <w:bookmarkEnd w:id="339"/>
      <w:bookmarkStart w:id="340" w:name="_Toc373478360"/>
      <w:bookmarkEnd w:id="340"/>
      <w:bookmarkStart w:id="341" w:name="_Toc351203636"/>
      <w:bookmarkEnd w:id="341"/>
      <w:bookmarkStart w:id="342" w:name="_Toc9850543"/>
      <w:bookmarkEnd w:id="342"/>
      <w:bookmarkStart w:id="343" w:name="_Toc407135215"/>
      <w:r>
        <w:rPr>
          <w:rFonts w:hint="eastAsia" w:ascii="宋体" w:hAnsi="宋体" w:cs="宋体"/>
          <w:b/>
          <w:bCs/>
          <w:color w:val="auto"/>
          <w:kern w:val="2"/>
          <w:sz w:val="32"/>
          <w:szCs w:val="32"/>
          <w:highlight w:val="none"/>
          <w:lang w:eastAsia="zh-CN"/>
        </w:rPr>
        <w:t>：</w:t>
      </w:r>
      <w:r>
        <w:rPr>
          <w:rFonts w:hint="eastAsia" w:cs="Times New Roman"/>
          <w:b/>
          <w:bCs w:val="0"/>
          <w:color w:val="auto"/>
          <w:sz w:val="32"/>
          <w:szCs w:val="32"/>
          <w:highlight w:val="none"/>
          <w:lang w:val="en-US" w:eastAsia="zh-CN"/>
        </w:rPr>
        <w:t>无</w:t>
      </w:r>
    </w:p>
    <w:p w14:paraId="5160C915">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67251413"/>
      <w:bookmarkEnd w:id="344"/>
      <w:bookmarkStart w:id="345" w:name="_Toc296503162"/>
      <w:bookmarkEnd w:id="345"/>
      <w:bookmarkStart w:id="346" w:name="_Toc292559366"/>
      <w:bookmarkEnd w:id="346"/>
      <w:bookmarkStart w:id="347" w:name="_Toc296346663"/>
      <w:bookmarkEnd w:id="347"/>
      <w:bookmarkStart w:id="348" w:name="_Toc296347161"/>
      <w:bookmarkEnd w:id="348"/>
      <w:bookmarkStart w:id="349" w:name="_Toc296944501"/>
      <w:bookmarkEnd w:id="349"/>
      <w:bookmarkStart w:id="350" w:name="_Toc296891202"/>
      <w:bookmarkEnd w:id="350"/>
      <w:bookmarkStart w:id="351" w:name="_Toc292559871"/>
      <w:bookmarkEnd w:id="351"/>
      <w:bookmarkStart w:id="352" w:name="_Toc297120462"/>
      <w:bookmarkEnd w:id="352"/>
      <w:bookmarkStart w:id="353" w:name="_Toc297048348"/>
      <w:bookmarkEnd w:id="353"/>
      <w:bookmarkStart w:id="354" w:name="_Toc296890990"/>
      <w:r>
        <w:rPr>
          <w:rFonts w:hint="default" w:ascii="Arial" w:hAnsi="Arial" w:eastAsia="黑体" w:cs="Times New Roman"/>
          <w:b/>
          <w:bCs w:val="0"/>
          <w:color w:val="auto"/>
          <w:sz w:val="32"/>
          <w:szCs w:val="32"/>
          <w:highlight w:val="none"/>
        </w:rPr>
        <w:t>.</w:t>
      </w:r>
      <w:bookmarkEnd w:id="354"/>
      <w:r>
        <w:rPr>
          <w:rFonts w:hint="eastAsia" w:ascii="黑体" w:hAnsi="宋体" w:eastAsia="黑体" w:cs="黑体"/>
          <w:b/>
          <w:bCs w:val="0"/>
          <w:color w:val="auto"/>
          <w:sz w:val="32"/>
          <w:szCs w:val="32"/>
          <w:highlight w:val="none"/>
        </w:rPr>
        <w:t>监理人</w:t>
      </w:r>
    </w:p>
    <w:p w14:paraId="17F3367C">
      <w:pPr>
        <w:pStyle w:val="5"/>
        <w:widowControl/>
        <w:shd w:val="clear"/>
        <w:rPr>
          <w:rFonts w:hint="default" w:ascii="Times New Roman" w:hAnsi="Times New Roman" w:eastAsia="宋体" w:cs="Times New Roman"/>
          <w:b/>
          <w:bCs/>
          <w:color w:val="auto"/>
          <w:kern w:val="2"/>
          <w:sz w:val="32"/>
          <w:szCs w:val="32"/>
          <w:highlight w:val="none"/>
        </w:rPr>
      </w:pPr>
      <w:bookmarkStart w:id="355" w:name="_Toc407135216"/>
      <w:bookmarkEnd w:id="355"/>
      <w:bookmarkStart w:id="356" w:name="_Toc373227714"/>
      <w:bookmarkEnd w:id="356"/>
      <w:bookmarkStart w:id="357" w:name="_Toc389065280"/>
      <w:bookmarkEnd w:id="357"/>
      <w:bookmarkStart w:id="358" w:name="_Toc9850544"/>
      <w:bookmarkEnd w:id="358"/>
      <w:bookmarkStart w:id="359" w:name="_Toc373478361"/>
      <w:r>
        <w:rPr>
          <w:rFonts w:hint="default" w:ascii="Times New Roman" w:hAnsi="Times New Roman" w:eastAsia="宋体" w:cs="Times New Roman"/>
          <w:b/>
          <w:bCs/>
          <w:color w:val="auto"/>
          <w:kern w:val="2"/>
          <w:sz w:val="32"/>
          <w:szCs w:val="32"/>
          <w:highlight w:val="none"/>
        </w:rPr>
        <w:t>4.1</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77FACF96">
      <w:pPr>
        <w:pStyle w:val="5"/>
        <w:widowControl/>
        <w:shd w:val="clear"/>
        <w:rPr>
          <w:rFonts w:hint="default" w:ascii="Times New Roman" w:hAnsi="Times New Roman" w:eastAsia="宋体" w:cs="Times New Roman"/>
          <w:b/>
          <w:bCs/>
          <w:color w:val="auto"/>
          <w:kern w:val="2"/>
          <w:sz w:val="32"/>
          <w:szCs w:val="32"/>
          <w:highlight w:val="none"/>
        </w:rPr>
      </w:pPr>
      <w:bookmarkStart w:id="360" w:name="_Toc407135217"/>
      <w:bookmarkEnd w:id="360"/>
      <w:bookmarkStart w:id="361" w:name="_Toc389065281"/>
      <w:bookmarkEnd w:id="361"/>
      <w:bookmarkStart w:id="362" w:name="_Toc373478362"/>
      <w:bookmarkEnd w:id="362"/>
      <w:bookmarkStart w:id="363" w:name="_Toc9850545"/>
      <w:bookmarkEnd w:id="363"/>
      <w:bookmarkStart w:id="364" w:name="_Toc373227715"/>
      <w:r>
        <w:rPr>
          <w:rFonts w:hint="default" w:ascii="Times New Roman" w:hAnsi="Times New Roman" w:eastAsia="宋体" w:cs="Times New Roman"/>
          <w:b/>
          <w:bCs/>
          <w:color w:val="auto"/>
          <w:kern w:val="2"/>
          <w:sz w:val="32"/>
          <w:szCs w:val="32"/>
          <w:highlight w:val="none"/>
        </w:rPr>
        <w:t>4.2</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16D87E60">
      <w:pPr>
        <w:pStyle w:val="5"/>
        <w:widowControl/>
        <w:shd w:val="clear"/>
        <w:rPr>
          <w:rFonts w:hint="default" w:ascii="Times New Roman" w:hAnsi="Times New Roman" w:eastAsia="宋体" w:cs="Times New Roman"/>
          <w:b/>
          <w:bCs/>
          <w:color w:val="auto"/>
          <w:kern w:val="2"/>
          <w:sz w:val="32"/>
          <w:szCs w:val="32"/>
          <w:highlight w:val="none"/>
        </w:rPr>
      </w:pPr>
      <w:bookmarkStart w:id="365" w:name="_Toc389065282"/>
      <w:bookmarkEnd w:id="365"/>
      <w:bookmarkStart w:id="366" w:name="_Toc373478363"/>
      <w:bookmarkEnd w:id="366"/>
      <w:bookmarkStart w:id="367" w:name="_Toc407135218"/>
      <w:bookmarkEnd w:id="367"/>
      <w:bookmarkStart w:id="368" w:name="_Toc9850546"/>
      <w:bookmarkEnd w:id="368"/>
      <w:bookmarkStart w:id="369" w:name="_Toc373227716"/>
      <w:r>
        <w:rPr>
          <w:rFonts w:hint="default" w:ascii="Times New Roman" w:hAnsi="Times New Roman" w:eastAsia="宋体" w:cs="Times New Roman"/>
          <w:b/>
          <w:bCs/>
          <w:color w:val="auto"/>
          <w:kern w:val="2"/>
          <w:sz w:val="32"/>
          <w:szCs w:val="32"/>
          <w:highlight w:val="none"/>
        </w:rPr>
        <w:t>4.4</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p>
    <w:p w14:paraId="008D83F1">
      <w:pPr>
        <w:pStyle w:val="4"/>
        <w:widowControl/>
        <w:shd w:val="clear"/>
        <w:rPr>
          <w:rFonts w:hint="default" w:ascii="Arial" w:hAnsi="Arial" w:eastAsia="黑体" w:cs="Times New Roman"/>
          <w:b/>
          <w:bCs w:val="0"/>
          <w:color w:val="auto"/>
          <w:sz w:val="32"/>
          <w:szCs w:val="32"/>
          <w:highlight w:val="none"/>
        </w:rPr>
      </w:pPr>
      <w:bookmarkStart w:id="371" w:name="_Toc389065283"/>
      <w:bookmarkEnd w:id="371"/>
      <w:bookmarkStart w:id="372" w:name="_Toc407135219"/>
      <w:bookmarkEnd w:id="372"/>
      <w:bookmarkStart w:id="373" w:name="_Toc373227717"/>
      <w:bookmarkEnd w:id="373"/>
      <w:bookmarkStart w:id="374" w:name="_Toc351203637"/>
      <w:bookmarkEnd w:id="374"/>
      <w:bookmarkStart w:id="375" w:name="_Toc9850547"/>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2559367"/>
      <w:bookmarkEnd w:id="377"/>
      <w:bookmarkStart w:id="378" w:name="_Toc296890991"/>
      <w:bookmarkEnd w:id="378"/>
      <w:bookmarkStart w:id="379" w:name="_Toc292559872"/>
      <w:bookmarkEnd w:id="379"/>
      <w:bookmarkStart w:id="380" w:name="_Toc297048349"/>
      <w:bookmarkEnd w:id="380"/>
      <w:bookmarkStart w:id="381" w:name="_Toc296347162"/>
      <w:bookmarkEnd w:id="381"/>
      <w:bookmarkStart w:id="382" w:name="_Toc296503163"/>
      <w:bookmarkEnd w:id="382"/>
      <w:bookmarkStart w:id="383" w:name="_Toc297120463"/>
      <w:bookmarkEnd w:id="383"/>
      <w:bookmarkStart w:id="384" w:name="_Toc296944502"/>
      <w:bookmarkEnd w:id="384"/>
      <w:bookmarkStart w:id="385" w:name="_Toc296346664"/>
      <w:bookmarkEnd w:id="385"/>
      <w:bookmarkStart w:id="386" w:name="_Toc296891203"/>
      <w:r>
        <w:rPr>
          <w:rFonts w:hint="default" w:ascii="Arial" w:hAnsi="Arial" w:eastAsia="黑体" w:cs="Times New Roman"/>
          <w:b/>
          <w:bCs w:val="0"/>
          <w:color w:val="auto"/>
          <w:sz w:val="32"/>
          <w:szCs w:val="32"/>
          <w:highlight w:val="none"/>
        </w:rPr>
        <w:t>.</w:t>
      </w:r>
      <w:bookmarkEnd w:id="386"/>
      <w:r>
        <w:rPr>
          <w:rFonts w:hint="eastAsia" w:ascii="黑体" w:hAnsi="宋体" w:eastAsia="黑体" w:cs="黑体"/>
          <w:b/>
          <w:bCs w:val="0"/>
          <w:color w:val="auto"/>
          <w:sz w:val="32"/>
          <w:szCs w:val="32"/>
          <w:highlight w:val="none"/>
        </w:rPr>
        <w:t>工程质量</w:t>
      </w:r>
    </w:p>
    <w:p w14:paraId="588F0BFD">
      <w:pPr>
        <w:pStyle w:val="5"/>
        <w:widowControl/>
        <w:shd w:val="clear"/>
        <w:rPr>
          <w:rFonts w:hint="default" w:ascii="Times New Roman" w:hAnsi="Times New Roman" w:eastAsia="宋体" w:cs="Times New Roman"/>
          <w:b/>
          <w:bCs/>
          <w:color w:val="auto"/>
          <w:kern w:val="2"/>
          <w:sz w:val="32"/>
          <w:szCs w:val="32"/>
          <w:highlight w:val="none"/>
        </w:rPr>
      </w:pPr>
      <w:bookmarkStart w:id="387" w:name="_Toc373227718"/>
      <w:bookmarkEnd w:id="387"/>
      <w:bookmarkStart w:id="388" w:name="_Toc9850548"/>
      <w:bookmarkEnd w:id="388"/>
      <w:bookmarkStart w:id="389" w:name="_Toc389065284"/>
      <w:bookmarkEnd w:id="389"/>
      <w:bookmarkStart w:id="390" w:name="_Toc373478365"/>
      <w:bookmarkEnd w:id="390"/>
      <w:bookmarkStart w:id="391" w:name="_Toc407135220"/>
      <w:r>
        <w:rPr>
          <w:rFonts w:hint="default" w:ascii="Times New Roman" w:hAnsi="Times New Roman" w:eastAsia="宋体" w:cs="Times New Roman"/>
          <w:b/>
          <w:bCs/>
          <w:color w:val="auto"/>
          <w:kern w:val="2"/>
          <w:sz w:val="32"/>
          <w:szCs w:val="32"/>
          <w:highlight w:val="none"/>
        </w:rPr>
        <w:t>5.1</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04295527"/>
      <w:bookmarkEnd w:id="392"/>
      <w:bookmarkStart w:id="393" w:name="_Toc300934949"/>
      <w:bookmarkEnd w:id="393"/>
      <w:bookmarkStart w:id="394" w:name="_Toc312677997"/>
      <w:bookmarkEnd w:id="394"/>
      <w:bookmarkStart w:id="395" w:name="_Toc318581164"/>
      <w:bookmarkEnd w:id="395"/>
      <w:bookmarkStart w:id="396" w:name="_Toc297216155"/>
      <w:bookmarkEnd w:id="396"/>
      <w:bookmarkStart w:id="397" w:name="_Toc303539106"/>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.1.1</w:t>
      </w:r>
      <w:bookmarkEnd w:id="398"/>
      <w:r>
        <w:rPr>
          <w:rFonts w:hint="eastAsia" w:ascii="宋体" w:hAnsi="宋体" w:eastAsia="宋体" w:cs="宋体"/>
          <w:color w:val="auto"/>
          <w:kern w:val="0"/>
          <w:sz w:val="21"/>
          <w:szCs w:val="21"/>
          <w:highlight w:val="none"/>
          <w:lang w:val="en-US" w:eastAsia="zh-CN" w:bidi="ar"/>
        </w:rPr>
        <w:t>特殊质量标准和要求：</w:t>
      </w:r>
      <w:r>
        <w:rPr>
          <w:rFonts w:hint="eastAsia" w:ascii="宋体" w:hAnsi="宋体" w:eastAsia="宋体" w:cs="宋体"/>
          <w:color w:val="auto"/>
          <w:kern w:val="0"/>
          <w:sz w:val="21"/>
          <w:szCs w:val="21"/>
          <w:highlight w:val="none"/>
          <w:u w:val="single"/>
          <w:lang w:val="en-US" w:eastAsia="zh-CN" w:bidi="ar"/>
        </w:rPr>
        <w:t>另行约定</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关于工程奖项的约定：如果工程获得</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5.3</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5FEDA3AA">
      <w:pPr>
        <w:pStyle w:val="4"/>
        <w:widowControl/>
        <w:shd w:val="clear"/>
        <w:rPr>
          <w:rFonts w:hint="default" w:ascii="Arial" w:hAnsi="Arial" w:eastAsia="黑体" w:cs="Times New Roman"/>
          <w:b/>
          <w:bCs w:val="0"/>
          <w:color w:val="auto"/>
          <w:sz w:val="32"/>
          <w:szCs w:val="32"/>
          <w:highlight w:val="none"/>
        </w:rPr>
      </w:pPr>
      <w:bookmarkStart w:id="399" w:name="_Toc373227719"/>
      <w:bookmarkEnd w:id="399"/>
      <w:bookmarkStart w:id="400" w:name="_Toc407135221"/>
      <w:bookmarkEnd w:id="400"/>
      <w:bookmarkStart w:id="401" w:name="_Toc373478366"/>
      <w:bookmarkEnd w:id="401"/>
      <w:bookmarkStart w:id="402" w:name="_Toc351203638"/>
      <w:bookmarkEnd w:id="402"/>
      <w:bookmarkStart w:id="403" w:name="_Toc389065285"/>
      <w:bookmarkEnd w:id="403"/>
      <w:bookmarkStart w:id="404" w:name="_Toc9850549"/>
      <w:r>
        <w:rPr>
          <w:rFonts w:hint="default" w:ascii="Arial" w:hAnsi="Arial" w:eastAsia="黑体" w:cs="Times New Roman"/>
          <w:b/>
          <w:bCs w:val="0"/>
          <w:color w:val="auto"/>
          <w:sz w:val="32"/>
          <w:szCs w:val="32"/>
          <w:highlight w:val="none"/>
        </w:rPr>
        <w:t>6.</w:t>
      </w:r>
      <w:bookmarkEnd w:id="404"/>
      <w:r>
        <w:rPr>
          <w:rFonts w:hint="eastAsia" w:ascii="黑体" w:hAnsi="宋体" w:eastAsia="黑体" w:cs="黑体"/>
          <w:b/>
          <w:bCs w:val="0"/>
          <w:color w:val="auto"/>
          <w:sz w:val="32"/>
          <w:szCs w:val="32"/>
          <w:highlight w:val="none"/>
        </w:rPr>
        <w:t>安全文明施工与环境保护</w:t>
      </w:r>
    </w:p>
    <w:p w14:paraId="56EF86CF">
      <w:pPr>
        <w:pStyle w:val="5"/>
        <w:widowControl/>
        <w:shd w:val="clear"/>
        <w:rPr>
          <w:rFonts w:hint="default" w:ascii="Times New Roman" w:hAnsi="Times New Roman" w:eastAsia="宋体" w:cs="Times New Roman"/>
          <w:b/>
          <w:bCs/>
          <w:color w:val="auto"/>
          <w:kern w:val="2"/>
          <w:sz w:val="32"/>
          <w:szCs w:val="32"/>
          <w:highlight w:val="none"/>
        </w:rPr>
      </w:pPr>
      <w:bookmarkStart w:id="405" w:name="_Toc9850550"/>
      <w:bookmarkEnd w:id="405"/>
      <w:bookmarkStart w:id="406" w:name="_Toc407135222"/>
      <w:bookmarkEnd w:id="406"/>
      <w:bookmarkStart w:id="407" w:name="_Toc373227720"/>
      <w:bookmarkEnd w:id="407"/>
      <w:bookmarkStart w:id="408" w:name="_Toc373478367"/>
      <w:bookmarkEnd w:id="408"/>
      <w:bookmarkStart w:id="409" w:name="_Toc389065286"/>
      <w:r>
        <w:rPr>
          <w:rFonts w:hint="default" w:ascii="Times New Roman" w:hAnsi="Times New Roman" w:eastAsia="宋体" w:cs="Times New Roman"/>
          <w:b/>
          <w:bCs/>
          <w:color w:val="auto"/>
          <w:kern w:val="2"/>
          <w:sz w:val="32"/>
          <w:szCs w:val="32"/>
          <w:highlight w:val="none"/>
        </w:rPr>
        <w:t>6.1</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373227721"/>
      <w:bookmarkEnd w:id="410"/>
      <w:bookmarkStart w:id="411" w:name="_Toc373478368"/>
      <w:bookmarkEnd w:id="411"/>
      <w:bookmarkStart w:id="412" w:name="_Toc407135223"/>
      <w:bookmarkEnd w:id="412"/>
      <w:bookmarkStart w:id="413" w:name="_Toc9850551"/>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6.1.1</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6.1.4关于治安保卫的特别约定：</w:t>
      </w:r>
      <w:r>
        <w:rPr>
          <w:rFonts w:hint="eastAsia" w:ascii="宋体" w:hAnsi="宋体" w:eastAsia="宋体" w:cs="宋体"/>
          <w:color w:val="auto"/>
          <w:kern w:val="0"/>
          <w:sz w:val="21"/>
          <w:szCs w:val="21"/>
          <w:highlight w:val="none"/>
          <w:u w:val="single"/>
          <w:lang w:val="en-US" w:eastAsia="zh-CN" w:bidi="ar"/>
        </w:rPr>
        <w:t>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工人购买工伤保险或足额的雇主责任保险，如承包人违反该约定发生人员伤亡、财产损失等事故导致赔偿的，赔偿费用由承包人承担。承包人生活设施及施工场应自费配备消防设备，防止火灾发生</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eastAsia" w:ascii="宋体" w:hAnsi="宋体" w:eastAsia="宋体" w:cs="宋体"/>
          <w:color w:val="auto"/>
          <w:kern w:val="0"/>
          <w:sz w:val="21"/>
          <w:szCs w:val="21"/>
          <w:highlight w:val="none"/>
          <w:u w:val="single"/>
          <w:lang w:val="en-US" w:eastAsia="zh-CN" w:bidi="ar"/>
        </w:rPr>
        <w:t>由承包人按照固定编制</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6.1.5</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00AEB92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6.3</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4"/>
        <w:widowControl/>
        <w:shd w:val="clear"/>
        <w:rPr>
          <w:rFonts w:hint="default" w:ascii="Arial" w:hAnsi="Arial" w:eastAsia="黑体" w:cs="Times New Roman"/>
          <w:b/>
          <w:bCs w:val="0"/>
          <w:color w:val="auto"/>
          <w:sz w:val="32"/>
          <w:szCs w:val="32"/>
          <w:highlight w:val="none"/>
        </w:rPr>
      </w:pPr>
      <w:bookmarkStart w:id="415" w:name="_Toc373227722"/>
      <w:bookmarkEnd w:id="415"/>
      <w:bookmarkStart w:id="416" w:name="_Toc373478369"/>
      <w:bookmarkEnd w:id="416"/>
      <w:bookmarkStart w:id="417" w:name="_Toc351203639"/>
      <w:bookmarkEnd w:id="417"/>
      <w:bookmarkStart w:id="418" w:name="_Toc389065288"/>
      <w:bookmarkEnd w:id="418"/>
      <w:bookmarkStart w:id="419" w:name="_Toc407135224"/>
      <w:bookmarkEnd w:id="419"/>
      <w:bookmarkStart w:id="420" w:name="_Toc9850552"/>
      <w:bookmarkEnd w:id="420"/>
      <w:r>
        <w:rPr>
          <w:rFonts w:hint="default" w:ascii="Arial" w:hAnsi="Arial" w:eastAsia="黑体" w:cs="Times New Roman"/>
          <w:b/>
          <w:bCs w:val="0"/>
          <w:color w:val="auto"/>
          <w:sz w:val="32"/>
          <w:szCs w:val="32"/>
          <w:highlight w:val="none"/>
        </w:rPr>
        <w:t>7.</w:t>
      </w:r>
      <w:r>
        <w:rPr>
          <w:rFonts w:hint="eastAsia" w:ascii="黑体" w:hAnsi="宋体" w:eastAsia="黑体" w:cs="黑体"/>
          <w:b/>
          <w:bCs w:val="0"/>
          <w:color w:val="auto"/>
          <w:sz w:val="32"/>
          <w:szCs w:val="32"/>
          <w:highlight w:val="none"/>
        </w:rPr>
        <w:t>工期和进度</w:t>
      </w:r>
    </w:p>
    <w:p w14:paraId="18F8FB00">
      <w:pPr>
        <w:pStyle w:val="5"/>
        <w:widowControl/>
        <w:shd w:val="clear"/>
        <w:rPr>
          <w:rFonts w:hint="default" w:ascii="Times New Roman" w:hAnsi="Times New Roman" w:eastAsia="宋体" w:cs="Times New Roman"/>
          <w:b/>
          <w:bCs/>
          <w:color w:val="auto"/>
          <w:kern w:val="2"/>
          <w:sz w:val="32"/>
          <w:szCs w:val="32"/>
          <w:highlight w:val="none"/>
        </w:rPr>
      </w:pPr>
      <w:bookmarkStart w:id="421" w:name="_Toc373227723"/>
      <w:bookmarkEnd w:id="421"/>
      <w:bookmarkStart w:id="422" w:name="_Toc389065289"/>
      <w:bookmarkEnd w:id="422"/>
      <w:bookmarkStart w:id="423" w:name="_Toc407135225"/>
      <w:bookmarkEnd w:id="423"/>
      <w:bookmarkStart w:id="424" w:name="_Toc373478370"/>
      <w:bookmarkEnd w:id="424"/>
      <w:bookmarkStart w:id="425" w:name="_Toc9850553"/>
      <w:r>
        <w:rPr>
          <w:rFonts w:hint="default" w:ascii="Times New Roman" w:hAnsi="Times New Roman" w:eastAsia="宋体" w:cs="Times New Roman"/>
          <w:b/>
          <w:bCs/>
          <w:color w:val="auto"/>
          <w:kern w:val="2"/>
          <w:sz w:val="32"/>
          <w:szCs w:val="32"/>
          <w:highlight w:val="none"/>
        </w:rPr>
        <w:t>7.1</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389065290"/>
      <w:bookmarkEnd w:id="426"/>
      <w:bookmarkStart w:id="427" w:name="_Toc9850554"/>
      <w:bookmarkEnd w:id="427"/>
      <w:bookmarkStart w:id="428" w:name="_Toc407135226"/>
      <w:bookmarkEnd w:id="428"/>
      <w:bookmarkStart w:id="429" w:name="_Toc373227724"/>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7.1.1</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7.1.2</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5"/>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发包人和监理人在收到详细的施工组织设计后确认或提出修改意见的期限：收到上述文件后7天内，审查批准或提出修改意见</w:t>
      </w:r>
    </w:p>
    <w:p w14:paraId="4AEA2FF6">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297123514"/>
      <w:bookmarkEnd w:id="431"/>
      <w:bookmarkStart w:id="432" w:name="_Toc312677479"/>
      <w:bookmarkEnd w:id="432"/>
      <w:bookmarkStart w:id="433" w:name="_Toc312678005"/>
      <w:bookmarkEnd w:id="433"/>
      <w:bookmarkStart w:id="434" w:name="_Toc304295541"/>
      <w:bookmarkEnd w:id="434"/>
      <w:bookmarkStart w:id="435" w:name="_Toc297216173"/>
      <w:bookmarkEnd w:id="435"/>
      <w:bookmarkStart w:id="436" w:name="_Toc303539123"/>
      <w:bookmarkEnd w:id="436"/>
      <w:bookmarkStart w:id="437" w:name="_Toc300934966"/>
      <w:r>
        <w:rPr>
          <w:rFonts w:hint="default" w:ascii="Times New Roman" w:hAnsi="Times New Roman" w:eastAsia="宋体" w:cs="Times New Roman"/>
          <w:b/>
          <w:bCs/>
          <w:color w:val="auto"/>
          <w:kern w:val="2"/>
          <w:sz w:val="32"/>
          <w:szCs w:val="32"/>
          <w:highlight w:val="none"/>
        </w:rPr>
        <w:t>.2</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7.2.2</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eastAsia" w:ascii="宋体" w:hAnsi="宋体" w:eastAsia="宋体" w:cs="宋体"/>
          <w:color w:val="auto"/>
          <w:kern w:val="0"/>
          <w:sz w:val="21"/>
          <w:szCs w:val="21"/>
          <w:highlight w:val="none"/>
          <w:lang w:val="en-US" w:eastAsia="zh-CN" w:bidi="ar"/>
        </w:rPr>
        <w:t>。</w:t>
      </w:r>
    </w:p>
    <w:p w14:paraId="32DEF90B">
      <w:pPr>
        <w:pStyle w:val="5"/>
        <w:widowControl/>
        <w:shd w:val="clear"/>
        <w:rPr>
          <w:rFonts w:hint="default" w:ascii="Times New Roman" w:hAnsi="Times New Roman" w:eastAsia="宋体" w:cs="Times New Roman"/>
          <w:b/>
          <w:bCs/>
          <w:color w:val="auto"/>
          <w:kern w:val="2"/>
          <w:sz w:val="32"/>
          <w:szCs w:val="32"/>
          <w:highlight w:val="none"/>
        </w:rPr>
      </w:pPr>
      <w:bookmarkStart w:id="438" w:name="_Toc9850555"/>
      <w:bookmarkEnd w:id="438"/>
      <w:bookmarkStart w:id="439" w:name="_Toc373227725"/>
      <w:bookmarkEnd w:id="439"/>
      <w:bookmarkStart w:id="440" w:name="_Toc407135227"/>
      <w:bookmarkEnd w:id="440"/>
      <w:bookmarkStart w:id="441" w:name="_Toc389065291"/>
      <w:bookmarkEnd w:id="441"/>
      <w:bookmarkStart w:id="442" w:name="_Toc373478372"/>
      <w:r>
        <w:rPr>
          <w:rFonts w:hint="default" w:ascii="Times New Roman" w:hAnsi="Times New Roman" w:eastAsia="宋体" w:cs="Times New Roman"/>
          <w:b/>
          <w:bCs/>
          <w:color w:val="auto"/>
          <w:kern w:val="2"/>
          <w:sz w:val="32"/>
          <w:szCs w:val="32"/>
          <w:highlight w:val="none"/>
        </w:rPr>
        <w:t>7.3</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7.3.1</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7.3.2</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5"/>
        <w:widowControl/>
        <w:shd w:val="clear"/>
        <w:rPr>
          <w:rFonts w:hint="default" w:ascii="Times New Roman" w:hAnsi="Times New Roman" w:eastAsia="宋体" w:cs="Times New Roman"/>
          <w:b/>
          <w:bCs/>
          <w:color w:val="auto"/>
          <w:kern w:val="2"/>
          <w:sz w:val="32"/>
          <w:szCs w:val="32"/>
          <w:highlight w:val="none"/>
        </w:rPr>
      </w:pPr>
      <w:bookmarkStart w:id="443" w:name="_Toc9850556"/>
      <w:bookmarkEnd w:id="443"/>
      <w:bookmarkStart w:id="444" w:name="_Toc373227726"/>
      <w:bookmarkEnd w:id="444"/>
      <w:bookmarkStart w:id="445" w:name="_Toc389065292"/>
      <w:bookmarkEnd w:id="445"/>
      <w:bookmarkStart w:id="446" w:name="_Toc373478373"/>
      <w:bookmarkEnd w:id="446"/>
      <w:bookmarkStart w:id="447" w:name="_Toc407135228"/>
      <w:bookmarkEnd w:id="447"/>
      <w:r>
        <w:rPr>
          <w:rFonts w:hint="default" w:ascii="Times New Roman" w:hAnsi="Times New Roman" w:eastAsia="宋体" w:cs="Times New Roman"/>
          <w:b/>
          <w:bCs/>
          <w:color w:val="auto"/>
          <w:kern w:val="2"/>
          <w:sz w:val="32"/>
          <w:szCs w:val="32"/>
          <w:highlight w:val="none"/>
        </w:rPr>
        <w:t>7.4</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17F18E8">
      <w:pPr>
        <w:pStyle w:val="5"/>
        <w:widowControl/>
        <w:shd w:val="clear"/>
        <w:rPr>
          <w:rFonts w:hint="default" w:ascii="Times New Roman" w:hAnsi="Times New Roman" w:eastAsia="宋体" w:cs="Times New Roman"/>
          <w:b/>
          <w:bCs/>
          <w:color w:val="auto"/>
          <w:kern w:val="2"/>
          <w:sz w:val="32"/>
          <w:szCs w:val="32"/>
          <w:highlight w:val="none"/>
        </w:rPr>
      </w:pPr>
      <w:bookmarkStart w:id="448" w:name="_Toc389065293"/>
      <w:bookmarkEnd w:id="448"/>
      <w:bookmarkStart w:id="449" w:name="_Toc407135229"/>
      <w:bookmarkEnd w:id="449"/>
      <w:bookmarkStart w:id="450" w:name="_Toc373478374"/>
      <w:bookmarkEnd w:id="450"/>
      <w:bookmarkStart w:id="451" w:name="_Toc373227727"/>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304295546"/>
      <w:bookmarkEnd w:id="453"/>
      <w:bookmarkStart w:id="454" w:name="_Toc312677484"/>
      <w:bookmarkEnd w:id="454"/>
      <w:bookmarkStart w:id="455" w:name="_Toc297216175"/>
      <w:bookmarkEnd w:id="455"/>
      <w:bookmarkStart w:id="456" w:name="_Toc300934968"/>
      <w:bookmarkEnd w:id="456"/>
      <w:bookmarkStart w:id="457" w:name="_Toc303539125"/>
      <w:bookmarkEnd w:id="457"/>
      <w:bookmarkStart w:id="458" w:name="_Toc312678010"/>
      <w:bookmarkEnd w:id="458"/>
      <w:bookmarkStart w:id="459" w:name="_Toc297123516"/>
      <w:r>
        <w:rPr>
          <w:rFonts w:hint="default" w:ascii="Times New Roman" w:hAnsi="Times New Roman" w:eastAsia="宋体" w:cs="Times New Roman"/>
          <w:b/>
          <w:bCs/>
          <w:color w:val="auto"/>
          <w:kern w:val="2"/>
          <w:sz w:val="32"/>
          <w:szCs w:val="32"/>
          <w:highlight w:val="none"/>
        </w:rPr>
        <w:t>.5</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9850558"/>
      <w:bookmarkEnd w:id="460"/>
      <w:bookmarkStart w:id="461" w:name="_Toc389065294"/>
      <w:bookmarkEnd w:id="461"/>
      <w:bookmarkStart w:id="462" w:name="_Toc373478375"/>
      <w:bookmarkEnd w:id="462"/>
      <w:bookmarkStart w:id="463" w:name="_Toc373227728"/>
      <w:bookmarkEnd w:id="463"/>
      <w:bookmarkStart w:id="464" w:name="_Toc407135230"/>
      <w:bookmarkEnd w:id="464"/>
      <w:r>
        <w:rPr>
          <w:rFonts w:hint="default" w:ascii="Times New Roman" w:hAnsi="Times New Roman" w:eastAsia="宋体" w:cs="Times New Roman"/>
          <w:color w:val="auto"/>
          <w:kern w:val="0"/>
          <w:sz w:val="21"/>
          <w:szCs w:val="21"/>
          <w:highlight w:val="none"/>
          <w:lang w:val="en-US" w:eastAsia="zh-CN" w:bidi="ar"/>
        </w:rPr>
        <w:t>7.5.1</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18581169"/>
      <w:bookmarkEnd w:id="465"/>
      <w:bookmarkStart w:id="466" w:name="_Toc312678012"/>
      <w:bookmarkEnd w:id="466"/>
      <w:bookmarkStart w:id="467" w:name="_Toc303539127"/>
      <w:bookmarkEnd w:id="467"/>
      <w:bookmarkStart w:id="468" w:name="_Toc304295548"/>
      <w:bookmarkEnd w:id="468"/>
      <w:bookmarkStart w:id="469" w:name="_Toc297216177"/>
      <w:bookmarkEnd w:id="469"/>
      <w:bookmarkStart w:id="470" w:name="_Toc300934970"/>
      <w:bookmarkEnd w:id="470"/>
      <w:bookmarkStart w:id="471" w:name="_Toc312677486"/>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.5.2</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8581170"/>
      <w:bookmarkEnd w:id="473"/>
      <w:bookmarkStart w:id="474" w:name="_Toc312678013"/>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w:t>
      </w:r>
    </w:p>
    <w:p w14:paraId="274BD3C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300934971"/>
      <w:bookmarkEnd w:id="478"/>
      <w:bookmarkStart w:id="479" w:name="_Toc304295549"/>
      <w:bookmarkEnd w:id="479"/>
      <w:bookmarkStart w:id="480" w:name="_Toc297123519"/>
      <w:bookmarkEnd w:id="480"/>
      <w:bookmarkStart w:id="481" w:name="_Toc303539128"/>
      <w:bookmarkEnd w:id="481"/>
      <w:bookmarkStart w:id="482" w:name="_Toc312678015"/>
      <w:bookmarkEnd w:id="482"/>
      <w:bookmarkStart w:id="483" w:name="_Toc297216178"/>
      <w:r>
        <w:rPr>
          <w:rFonts w:hint="default" w:ascii="Times New Roman" w:hAnsi="Times New Roman" w:eastAsia="宋体" w:cs="Times New Roman"/>
          <w:b/>
          <w:bCs/>
          <w:color w:val="auto"/>
          <w:kern w:val="2"/>
          <w:sz w:val="32"/>
          <w:szCs w:val="32"/>
          <w:highlight w:val="none"/>
        </w:rPr>
        <w:t>.6</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304295550"/>
      <w:bookmarkEnd w:id="484"/>
      <w:bookmarkStart w:id="485" w:name="_Toc312678016"/>
      <w:bookmarkEnd w:id="485"/>
      <w:bookmarkStart w:id="486" w:name="_Toc297123520"/>
      <w:bookmarkEnd w:id="486"/>
      <w:bookmarkStart w:id="487" w:name="_Toc297216179"/>
      <w:bookmarkEnd w:id="487"/>
      <w:bookmarkStart w:id="488" w:name="_Toc318581172"/>
      <w:bookmarkEnd w:id="488"/>
      <w:bookmarkStart w:id="489" w:name="_Toc300934972"/>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767071">
      <w:pPr>
        <w:pStyle w:val="5"/>
        <w:widowControl/>
        <w:shd w:val="clear"/>
        <w:rPr>
          <w:rFonts w:hint="default" w:ascii="Times New Roman" w:hAnsi="Times New Roman" w:eastAsia="宋体" w:cs="Times New Roman"/>
          <w:b/>
          <w:bCs/>
          <w:color w:val="auto"/>
          <w:kern w:val="2"/>
          <w:sz w:val="32"/>
          <w:szCs w:val="32"/>
          <w:highlight w:val="none"/>
        </w:rPr>
      </w:pPr>
      <w:bookmarkStart w:id="491" w:name="_Toc373227729"/>
      <w:bookmarkEnd w:id="491"/>
      <w:bookmarkStart w:id="492" w:name="_Toc389065295"/>
      <w:bookmarkEnd w:id="492"/>
      <w:bookmarkStart w:id="493" w:name="_Toc9850559"/>
      <w:bookmarkEnd w:id="493"/>
      <w:bookmarkStart w:id="494" w:name="_Toc373478376"/>
      <w:bookmarkEnd w:id="494"/>
      <w:bookmarkStart w:id="495" w:name="_Toc407135231"/>
      <w:bookmarkEnd w:id="495"/>
      <w:r>
        <w:rPr>
          <w:rFonts w:hint="default" w:ascii="Times New Roman" w:hAnsi="Times New Roman" w:eastAsia="宋体" w:cs="Times New Roman"/>
          <w:b/>
          <w:bCs/>
          <w:color w:val="auto"/>
          <w:kern w:val="2"/>
          <w:sz w:val="32"/>
          <w:szCs w:val="32"/>
          <w:highlight w:val="none"/>
        </w:rPr>
        <w:t>7</w:t>
      </w:r>
      <w:bookmarkStart w:id="496" w:name="_Toc297123521"/>
      <w:bookmarkEnd w:id="496"/>
      <w:bookmarkStart w:id="497" w:name="_Toc312678017"/>
      <w:bookmarkEnd w:id="497"/>
      <w:bookmarkStart w:id="498" w:name="_Toc300934973"/>
      <w:bookmarkEnd w:id="498"/>
      <w:bookmarkStart w:id="499" w:name="_Toc303539130"/>
      <w:bookmarkEnd w:id="499"/>
      <w:bookmarkStart w:id="500" w:name="_Toc297216180"/>
      <w:bookmarkEnd w:id="500"/>
      <w:bookmarkStart w:id="501" w:name="_Toc304295551"/>
      <w:r>
        <w:rPr>
          <w:rFonts w:hint="default" w:ascii="Times New Roman" w:hAnsi="Times New Roman" w:eastAsia="宋体" w:cs="Times New Roman"/>
          <w:b/>
          <w:bCs/>
          <w:color w:val="auto"/>
          <w:kern w:val="2"/>
          <w:sz w:val="32"/>
          <w:szCs w:val="32"/>
          <w:highlight w:val="none"/>
        </w:rPr>
        <w:t>.7</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9850560"/>
      <w:bookmarkEnd w:id="502"/>
      <w:bookmarkStart w:id="503" w:name="_Toc373227730"/>
      <w:bookmarkEnd w:id="503"/>
      <w:bookmarkStart w:id="504" w:name="_Toc407135232"/>
      <w:bookmarkEnd w:id="504"/>
      <w:bookmarkStart w:id="505" w:name="_Toc373478377"/>
      <w:bookmarkEnd w:id="505"/>
      <w:bookmarkStart w:id="506" w:name="_Toc389065296"/>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持续降雨24小时且降雨量为200mm以上或洪水紧急预报通知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7.9</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C0373BE">
      <w:pPr>
        <w:pStyle w:val="4"/>
        <w:widowControl/>
        <w:shd w:val="clear"/>
        <w:rPr>
          <w:rFonts w:hint="default" w:ascii="Arial" w:hAnsi="Arial" w:eastAsia="黑体" w:cs="Times New Roman"/>
          <w:b/>
          <w:bCs w:val="0"/>
          <w:color w:val="auto"/>
          <w:sz w:val="32"/>
          <w:szCs w:val="32"/>
          <w:highlight w:val="none"/>
        </w:rPr>
      </w:pPr>
      <w:bookmarkStart w:id="507" w:name="_Toc351203640"/>
      <w:bookmarkEnd w:id="507"/>
      <w:bookmarkStart w:id="508" w:name="_Toc389065297"/>
      <w:bookmarkEnd w:id="508"/>
      <w:bookmarkStart w:id="509" w:name="_Toc407135233"/>
      <w:bookmarkEnd w:id="509"/>
      <w:bookmarkStart w:id="510" w:name="_Toc373478378"/>
      <w:bookmarkEnd w:id="510"/>
      <w:bookmarkStart w:id="511" w:name="_Toc373227731"/>
      <w:bookmarkEnd w:id="511"/>
      <w:bookmarkStart w:id="512" w:name="_Toc9850561"/>
      <w:r>
        <w:rPr>
          <w:rFonts w:hint="default" w:ascii="Arial" w:hAnsi="Arial" w:eastAsia="黑体" w:cs="Times New Roman"/>
          <w:b/>
          <w:bCs w:val="0"/>
          <w:color w:val="auto"/>
          <w:sz w:val="32"/>
          <w:szCs w:val="32"/>
          <w:highlight w:val="none"/>
        </w:rPr>
        <w:t>8.</w:t>
      </w:r>
      <w:bookmarkEnd w:id="512"/>
      <w:r>
        <w:rPr>
          <w:rFonts w:hint="eastAsia" w:ascii="黑体" w:hAnsi="宋体" w:eastAsia="黑体" w:cs="黑体"/>
          <w:b/>
          <w:bCs w:val="0"/>
          <w:color w:val="auto"/>
          <w:sz w:val="32"/>
          <w:szCs w:val="32"/>
          <w:highlight w:val="none"/>
        </w:rPr>
        <w:t>材料与设备</w:t>
      </w:r>
    </w:p>
    <w:p w14:paraId="10C66301">
      <w:pPr>
        <w:pStyle w:val="5"/>
        <w:widowControl/>
        <w:shd w:val="clear"/>
        <w:rPr>
          <w:rFonts w:hint="default" w:ascii="Times New Roman" w:hAnsi="Times New Roman" w:eastAsia="宋体" w:cs="Times New Roman"/>
          <w:b/>
          <w:bCs/>
          <w:color w:val="auto"/>
          <w:kern w:val="2"/>
          <w:sz w:val="32"/>
          <w:szCs w:val="32"/>
          <w:highlight w:val="none"/>
        </w:rPr>
      </w:pPr>
      <w:bookmarkStart w:id="513" w:name="_Toc9850562"/>
      <w:bookmarkEnd w:id="513"/>
      <w:bookmarkStart w:id="514" w:name="_Toc389065298"/>
      <w:bookmarkEnd w:id="514"/>
      <w:bookmarkStart w:id="515" w:name="_Toc373478379"/>
      <w:bookmarkEnd w:id="515"/>
      <w:bookmarkStart w:id="516" w:name="_Toc407135234"/>
      <w:bookmarkEnd w:id="516"/>
      <w:bookmarkStart w:id="517" w:name="_Toc373227732"/>
      <w:bookmarkEnd w:id="517"/>
      <w:r>
        <w:rPr>
          <w:rFonts w:hint="default" w:ascii="Times New Roman" w:hAnsi="Times New Roman" w:eastAsia="宋体" w:cs="Times New Roman"/>
          <w:b/>
          <w:bCs/>
          <w:color w:val="auto"/>
          <w:kern w:val="2"/>
          <w:sz w:val="32"/>
          <w:szCs w:val="32"/>
          <w:highlight w:val="none"/>
        </w:rPr>
        <w:t>8.2</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89065299"/>
      <w:bookmarkEnd w:id="518"/>
      <w:bookmarkStart w:id="519" w:name="_Toc373227733"/>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5"/>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300934979"/>
      <w:bookmarkEnd w:id="523"/>
      <w:bookmarkStart w:id="524" w:name="_Toc303539136"/>
      <w:bookmarkEnd w:id="524"/>
      <w:bookmarkStart w:id="525" w:name="_Toc296347166"/>
      <w:bookmarkEnd w:id="525"/>
      <w:bookmarkStart w:id="526" w:name="_Toc312678019"/>
      <w:bookmarkEnd w:id="526"/>
      <w:bookmarkStart w:id="527" w:name="_Toc292559877"/>
      <w:bookmarkEnd w:id="527"/>
      <w:bookmarkStart w:id="528" w:name="_Toc280868656"/>
      <w:bookmarkEnd w:id="528"/>
      <w:bookmarkStart w:id="529" w:name="_Toc296503167"/>
      <w:bookmarkEnd w:id="529"/>
      <w:bookmarkStart w:id="530" w:name="_Toc280868655"/>
      <w:bookmarkEnd w:id="530"/>
      <w:bookmarkStart w:id="531" w:name="_Toc297120467"/>
      <w:bookmarkEnd w:id="531"/>
      <w:bookmarkStart w:id="532" w:name="_Toc280868654"/>
      <w:bookmarkEnd w:id="532"/>
      <w:bookmarkStart w:id="533" w:name="_Toc297216186"/>
      <w:bookmarkEnd w:id="533"/>
      <w:bookmarkStart w:id="534" w:name="_Toc297048353"/>
      <w:bookmarkEnd w:id="534"/>
      <w:bookmarkStart w:id="535" w:name="_Toc297123527"/>
      <w:bookmarkEnd w:id="535"/>
      <w:bookmarkStart w:id="536" w:name="_Toc296944506"/>
      <w:bookmarkEnd w:id="536"/>
      <w:bookmarkStart w:id="537" w:name="_Toc292559372"/>
      <w:bookmarkEnd w:id="537"/>
      <w:bookmarkStart w:id="538" w:name="_Toc296891207"/>
      <w:bookmarkEnd w:id="538"/>
      <w:bookmarkStart w:id="539" w:name="_Toc296346668"/>
      <w:bookmarkEnd w:id="539"/>
      <w:bookmarkStart w:id="540" w:name="_Toc312677493"/>
      <w:bookmarkEnd w:id="540"/>
      <w:bookmarkStart w:id="541" w:name="_Toc296890995"/>
      <w:bookmarkEnd w:id="541"/>
      <w:bookmarkStart w:id="542" w:name="_Toc304295556"/>
      <w:bookmarkEnd w:id="542"/>
      <w:bookmarkStart w:id="543" w:name="_Toc267251424"/>
      <w:r>
        <w:rPr>
          <w:rFonts w:hint="default" w:ascii="Times New Roman" w:hAnsi="Times New Roman" w:eastAsia="宋体" w:cs="Times New Roman"/>
          <w:b/>
          <w:bCs/>
          <w:color w:val="auto"/>
          <w:kern w:val="2"/>
          <w:sz w:val="32"/>
          <w:szCs w:val="32"/>
          <w:highlight w:val="none"/>
        </w:rPr>
        <w:t>.4</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2559373"/>
      <w:bookmarkEnd w:id="544"/>
      <w:bookmarkStart w:id="545" w:name="_Toc292559878"/>
      <w:bookmarkEnd w:id="545"/>
      <w:bookmarkStart w:id="546" w:name="_Toc300934980"/>
      <w:bookmarkEnd w:id="546"/>
      <w:bookmarkStart w:id="547" w:name="_Toc297123528"/>
      <w:bookmarkEnd w:id="547"/>
      <w:bookmarkStart w:id="548" w:name="_Toc312677494"/>
      <w:bookmarkEnd w:id="548"/>
      <w:bookmarkStart w:id="549" w:name="_Toc296891208"/>
      <w:bookmarkEnd w:id="549"/>
      <w:bookmarkStart w:id="550" w:name="_Toc296503168"/>
      <w:bookmarkEnd w:id="550"/>
      <w:bookmarkStart w:id="551" w:name="_Toc304295557"/>
      <w:bookmarkEnd w:id="551"/>
      <w:bookmarkStart w:id="552" w:name="_Toc296347167"/>
      <w:bookmarkEnd w:id="552"/>
      <w:bookmarkStart w:id="553" w:name="_Toc297048354"/>
      <w:bookmarkEnd w:id="553"/>
      <w:bookmarkStart w:id="554" w:name="_Toc312678020"/>
      <w:bookmarkEnd w:id="554"/>
      <w:bookmarkStart w:id="555" w:name="_Toc296346669"/>
      <w:bookmarkEnd w:id="555"/>
      <w:bookmarkStart w:id="556" w:name="_Toc318581173"/>
      <w:bookmarkEnd w:id="556"/>
      <w:bookmarkStart w:id="557" w:name="_Toc296944507"/>
      <w:bookmarkEnd w:id="557"/>
      <w:bookmarkStart w:id="558" w:name="_Toc297120468"/>
      <w:bookmarkEnd w:id="558"/>
      <w:bookmarkStart w:id="559" w:name="_Toc297216187"/>
      <w:bookmarkEnd w:id="559"/>
      <w:bookmarkStart w:id="560" w:name="_Toc296890996"/>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eastAsia" w:ascii="宋体" w:hAnsi="宋体" w:eastAsia="宋体" w:cs="宋体"/>
          <w:color w:val="auto"/>
          <w:kern w:val="0"/>
          <w:sz w:val="21"/>
          <w:szCs w:val="21"/>
          <w:highlight w:val="none"/>
          <w:u w:val="single"/>
          <w:lang w:val="en-US" w:eastAsia="zh-CN" w:bidi="ar"/>
        </w:rPr>
        <w:t>由承包人承担</w:t>
      </w:r>
      <w:r>
        <w:rPr>
          <w:rFonts w:hint="eastAsia" w:ascii="宋体" w:hAnsi="宋体" w:eastAsia="宋体" w:cs="宋体"/>
          <w:color w:val="auto"/>
          <w:kern w:val="0"/>
          <w:sz w:val="21"/>
          <w:szCs w:val="21"/>
          <w:highlight w:val="none"/>
          <w:lang w:val="en-US" w:eastAsia="zh-CN" w:bidi="ar"/>
        </w:rPr>
        <w:t>。</w:t>
      </w:r>
    </w:p>
    <w:p w14:paraId="79AFC094">
      <w:pPr>
        <w:pStyle w:val="5"/>
        <w:widowControl/>
        <w:shd w:val="clear"/>
        <w:rPr>
          <w:rFonts w:hint="default" w:ascii="Times New Roman" w:hAnsi="Times New Roman" w:eastAsia="宋体" w:cs="Times New Roman"/>
          <w:b/>
          <w:bCs/>
          <w:color w:val="auto"/>
          <w:kern w:val="2"/>
          <w:sz w:val="32"/>
          <w:szCs w:val="32"/>
          <w:highlight w:val="none"/>
        </w:rPr>
      </w:pPr>
      <w:bookmarkStart w:id="562" w:name="_Toc373478381"/>
      <w:bookmarkEnd w:id="562"/>
      <w:bookmarkStart w:id="563" w:name="_Toc373227734"/>
      <w:bookmarkEnd w:id="563"/>
      <w:bookmarkStart w:id="564" w:name="_Toc407135236"/>
      <w:bookmarkEnd w:id="564"/>
      <w:bookmarkStart w:id="565" w:name="_Toc9850564"/>
      <w:bookmarkEnd w:id="565"/>
      <w:bookmarkStart w:id="566" w:name="_Toc389065300"/>
      <w:r>
        <w:rPr>
          <w:rFonts w:hint="default" w:ascii="Times New Roman" w:hAnsi="Times New Roman" w:eastAsia="宋体" w:cs="Times New Roman"/>
          <w:b/>
          <w:bCs/>
          <w:color w:val="auto"/>
          <w:kern w:val="2"/>
          <w:sz w:val="32"/>
          <w:szCs w:val="32"/>
          <w:highlight w:val="none"/>
        </w:rPr>
        <w:t>8.6</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8.6.1</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5"/>
        <w:widowControl/>
        <w:shd w:val="clear"/>
        <w:rPr>
          <w:rFonts w:hint="default" w:ascii="Times New Roman" w:hAnsi="Times New Roman" w:eastAsia="宋体" w:cs="Times New Roman"/>
          <w:b/>
          <w:bCs/>
          <w:color w:val="auto"/>
          <w:kern w:val="2"/>
          <w:sz w:val="32"/>
          <w:szCs w:val="32"/>
          <w:highlight w:val="none"/>
        </w:rPr>
      </w:pPr>
      <w:bookmarkStart w:id="567" w:name="_Toc389065301"/>
      <w:bookmarkEnd w:id="567"/>
      <w:bookmarkStart w:id="568" w:name="_Toc407135237"/>
      <w:bookmarkEnd w:id="568"/>
      <w:bookmarkStart w:id="569" w:name="_Toc373478382"/>
      <w:bookmarkEnd w:id="569"/>
      <w:bookmarkStart w:id="570" w:name="_Toc9850565"/>
      <w:bookmarkEnd w:id="570"/>
      <w:bookmarkStart w:id="571" w:name="_Toc373227735"/>
      <w:r>
        <w:rPr>
          <w:rFonts w:hint="default" w:ascii="Times New Roman" w:hAnsi="Times New Roman" w:eastAsia="宋体" w:cs="Times New Roman"/>
          <w:b/>
          <w:bCs/>
          <w:color w:val="auto"/>
          <w:kern w:val="2"/>
          <w:sz w:val="32"/>
          <w:szCs w:val="32"/>
          <w:highlight w:val="none"/>
        </w:rPr>
        <w:t>8.8</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8.8.1</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eastAsia" w:ascii="宋体" w:hAnsi="宋体" w:eastAsia="宋体" w:cs="宋体"/>
          <w:color w:val="auto"/>
          <w:kern w:val="0"/>
          <w:sz w:val="21"/>
          <w:szCs w:val="21"/>
          <w:highlight w:val="none"/>
          <w:u w:val="single"/>
          <w:lang w:val="en-US" w:eastAsia="zh-CN" w:bidi="ar"/>
        </w:rPr>
        <w:t>由承包人自行承担。</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8.8.2</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0A87373D">
      <w:pPr>
        <w:pStyle w:val="4"/>
        <w:widowControl/>
        <w:shd w:val="clear"/>
        <w:rPr>
          <w:rFonts w:hint="default" w:ascii="Arial" w:hAnsi="Arial" w:eastAsia="黑体" w:cs="Times New Roman"/>
          <w:b/>
          <w:bCs w:val="0"/>
          <w:color w:val="auto"/>
          <w:sz w:val="32"/>
          <w:szCs w:val="32"/>
          <w:highlight w:val="none"/>
        </w:rPr>
      </w:pPr>
      <w:bookmarkStart w:id="572" w:name="_Toc407135238"/>
      <w:bookmarkEnd w:id="572"/>
      <w:bookmarkStart w:id="573" w:name="_Toc389065302"/>
      <w:bookmarkEnd w:id="573"/>
      <w:bookmarkStart w:id="574" w:name="_Toc351203641"/>
      <w:bookmarkEnd w:id="574"/>
      <w:bookmarkStart w:id="575" w:name="_Toc9850566"/>
      <w:bookmarkEnd w:id="575"/>
      <w:bookmarkStart w:id="576" w:name="_Toc373478383"/>
      <w:bookmarkEnd w:id="576"/>
      <w:bookmarkStart w:id="577" w:name="_Toc373227736"/>
      <w:bookmarkEnd w:id="577"/>
      <w:r>
        <w:rPr>
          <w:rFonts w:hint="default" w:ascii="Arial" w:hAnsi="Arial" w:eastAsia="黑体" w:cs="Times New Roman"/>
          <w:b/>
          <w:bCs w:val="0"/>
          <w:color w:val="auto"/>
          <w:sz w:val="32"/>
          <w:szCs w:val="32"/>
          <w:highlight w:val="none"/>
        </w:rPr>
        <w:t>9</w:t>
      </w:r>
      <w:bookmarkStart w:id="578" w:name="_Toc312677495"/>
      <w:bookmarkEnd w:id="578"/>
      <w:bookmarkStart w:id="579" w:name="_Toc292559883"/>
      <w:bookmarkEnd w:id="579"/>
      <w:bookmarkStart w:id="580" w:name="_Toc267251428"/>
      <w:bookmarkEnd w:id="580"/>
      <w:bookmarkStart w:id="581" w:name="_Toc303539139"/>
      <w:bookmarkEnd w:id="581"/>
      <w:bookmarkStart w:id="582" w:name="_Toc297048359"/>
      <w:bookmarkEnd w:id="582"/>
      <w:bookmarkStart w:id="583" w:name="_Toc297216192"/>
      <w:bookmarkEnd w:id="583"/>
      <w:bookmarkStart w:id="584" w:name="_Toc300934982"/>
      <w:bookmarkEnd w:id="584"/>
      <w:bookmarkStart w:id="585" w:name="_Toc296891001"/>
      <w:bookmarkEnd w:id="585"/>
      <w:bookmarkStart w:id="586" w:name="_Toc312678021"/>
      <w:bookmarkEnd w:id="586"/>
      <w:bookmarkStart w:id="587" w:name="_Toc292559378"/>
      <w:bookmarkEnd w:id="587"/>
      <w:bookmarkStart w:id="588" w:name="_Toc297120473"/>
      <w:bookmarkEnd w:id="588"/>
      <w:bookmarkStart w:id="589" w:name="_Toc296346674"/>
      <w:bookmarkEnd w:id="589"/>
      <w:bookmarkStart w:id="590" w:name="_Toc304295559"/>
      <w:bookmarkEnd w:id="590"/>
      <w:bookmarkStart w:id="591" w:name="_Toc296347172"/>
      <w:bookmarkEnd w:id="591"/>
      <w:bookmarkStart w:id="592" w:name="_Toc296503173"/>
      <w:bookmarkEnd w:id="592"/>
      <w:bookmarkStart w:id="593" w:name="_Toc267251427"/>
      <w:bookmarkEnd w:id="593"/>
      <w:bookmarkStart w:id="594" w:name="_Toc297123533"/>
      <w:bookmarkEnd w:id="594"/>
      <w:bookmarkStart w:id="595" w:name="_Toc296944512"/>
      <w:bookmarkEnd w:id="595"/>
      <w:bookmarkStart w:id="596" w:name="_Toc296891213"/>
      <w:r>
        <w:rPr>
          <w:rFonts w:hint="default" w:ascii="Arial" w:hAnsi="Arial" w:eastAsia="黑体" w:cs="Times New Roman"/>
          <w:b/>
          <w:bCs w:val="0"/>
          <w:color w:val="auto"/>
          <w:sz w:val="32"/>
          <w:szCs w:val="32"/>
          <w:highlight w:val="none"/>
        </w:rPr>
        <w:t>.</w:t>
      </w:r>
      <w:bookmarkEnd w:id="596"/>
      <w:r>
        <w:rPr>
          <w:rFonts w:hint="eastAsia" w:ascii="黑体" w:hAnsi="宋体" w:eastAsia="黑体" w:cs="黑体"/>
          <w:b/>
          <w:bCs w:val="0"/>
          <w:color w:val="auto"/>
          <w:sz w:val="32"/>
          <w:szCs w:val="32"/>
          <w:highlight w:val="none"/>
        </w:rPr>
        <w:t>试验与检验</w:t>
      </w:r>
    </w:p>
    <w:p w14:paraId="298FF1E4">
      <w:pPr>
        <w:pStyle w:val="5"/>
        <w:widowControl/>
        <w:shd w:val="clear"/>
        <w:rPr>
          <w:rFonts w:hint="default" w:ascii="Times New Roman" w:hAnsi="Times New Roman" w:eastAsia="宋体" w:cs="Times New Roman"/>
          <w:b/>
          <w:bCs/>
          <w:color w:val="auto"/>
          <w:kern w:val="2"/>
          <w:sz w:val="32"/>
          <w:szCs w:val="32"/>
          <w:highlight w:val="none"/>
        </w:rPr>
      </w:pPr>
      <w:bookmarkStart w:id="597" w:name="_Toc373478384"/>
      <w:bookmarkEnd w:id="597"/>
      <w:bookmarkStart w:id="598" w:name="_Toc9850567"/>
      <w:bookmarkEnd w:id="598"/>
      <w:bookmarkStart w:id="599" w:name="_Toc389065303"/>
      <w:bookmarkEnd w:id="599"/>
      <w:bookmarkStart w:id="600" w:name="_Toc373227737"/>
      <w:bookmarkEnd w:id="600"/>
      <w:bookmarkStart w:id="601" w:name="_Toc407135239"/>
      <w:bookmarkEnd w:id="601"/>
      <w:r>
        <w:rPr>
          <w:rFonts w:hint="default" w:ascii="Times New Roman" w:hAnsi="Times New Roman" w:eastAsia="宋体" w:cs="Times New Roman"/>
          <w:b/>
          <w:bCs/>
          <w:color w:val="auto"/>
          <w:kern w:val="2"/>
          <w:sz w:val="32"/>
          <w:szCs w:val="32"/>
          <w:highlight w:val="none"/>
        </w:rPr>
        <w:t>9</w:t>
      </w:r>
      <w:bookmarkStart w:id="602" w:name="_Toc297216193"/>
      <w:bookmarkEnd w:id="602"/>
      <w:bookmarkStart w:id="603" w:name="_Toc300934983"/>
      <w:bookmarkEnd w:id="603"/>
      <w:bookmarkStart w:id="604" w:name="_Toc312677496"/>
      <w:bookmarkEnd w:id="604"/>
      <w:bookmarkStart w:id="605" w:name="_Toc297123534"/>
      <w:bookmarkEnd w:id="605"/>
      <w:bookmarkStart w:id="606" w:name="_Toc304295560"/>
      <w:bookmarkEnd w:id="606"/>
      <w:bookmarkStart w:id="607" w:name="_Toc303539140"/>
      <w:bookmarkEnd w:id="607"/>
      <w:bookmarkStart w:id="608" w:name="_Toc312678022"/>
      <w:r>
        <w:rPr>
          <w:rFonts w:hint="default" w:ascii="Times New Roman" w:hAnsi="Times New Roman" w:eastAsia="宋体" w:cs="Times New Roman"/>
          <w:b/>
          <w:bCs/>
          <w:color w:val="auto"/>
          <w:kern w:val="2"/>
          <w:sz w:val="32"/>
          <w:szCs w:val="32"/>
          <w:highlight w:val="none"/>
        </w:rPr>
        <w:t>.1</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297216194"/>
      <w:bookmarkEnd w:id="609"/>
      <w:bookmarkStart w:id="610" w:name="_Toc312678023"/>
      <w:bookmarkEnd w:id="610"/>
      <w:bookmarkStart w:id="611" w:name="_Toc300934984"/>
      <w:bookmarkEnd w:id="611"/>
      <w:bookmarkStart w:id="612" w:name="_Toc297123535"/>
      <w:bookmarkEnd w:id="612"/>
      <w:bookmarkStart w:id="613" w:name="_Toc303539141"/>
      <w:bookmarkEnd w:id="613"/>
      <w:bookmarkStart w:id="614" w:name="_Toc304295561"/>
      <w:bookmarkEnd w:id="614"/>
      <w:bookmarkStart w:id="615" w:name="_Toc312677497"/>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.1.2</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312677498"/>
      <w:bookmarkEnd w:id="617"/>
      <w:bookmarkStart w:id="618" w:name="_Toc297123536"/>
      <w:bookmarkEnd w:id="618"/>
      <w:bookmarkStart w:id="619" w:name="_Toc303539142"/>
      <w:bookmarkEnd w:id="619"/>
      <w:bookmarkStart w:id="620" w:name="_Toc300934985"/>
      <w:bookmarkEnd w:id="620"/>
      <w:bookmarkStart w:id="621" w:name="_Toc304295562"/>
      <w:bookmarkEnd w:id="621"/>
      <w:bookmarkStart w:id="622" w:name="_Toc312678024"/>
      <w:bookmarkEnd w:id="622"/>
      <w:bookmarkStart w:id="623" w:name="_Toc297216195"/>
      <w:bookmarkEnd w:id="623"/>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006196E">
      <w:pPr>
        <w:pStyle w:val="5"/>
        <w:widowControl/>
        <w:shd w:val="clear"/>
        <w:rPr>
          <w:rFonts w:hint="eastAsia" w:ascii="Times New Roman" w:hAnsi="Times New Roman" w:eastAsia="宋体" w:cs="Times New Roman"/>
          <w:b/>
          <w:bCs/>
          <w:color w:val="auto"/>
          <w:kern w:val="2"/>
          <w:sz w:val="32"/>
          <w:szCs w:val="32"/>
          <w:highlight w:val="none"/>
          <w:lang w:eastAsia="zh-CN"/>
        </w:rPr>
      </w:pPr>
      <w:bookmarkStart w:id="624" w:name="_Toc373227738"/>
      <w:bookmarkEnd w:id="624"/>
      <w:bookmarkStart w:id="625" w:name="_Toc407135240"/>
      <w:bookmarkEnd w:id="625"/>
      <w:bookmarkStart w:id="626" w:name="_Toc389065304"/>
      <w:bookmarkEnd w:id="626"/>
      <w:bookmarkStart w:id="627" w:name="_Toc373478385"/>
      <w:bookmarkEnd w:id="627"/>
      <w:bookmarkStart w:id="628" w:name="_Toc9850568"/>
      <w:r>
        <w:rPr>
          <w:rFonts w:hint="default" w:ascii="Times New Roman" w:hAnsi="Times New Roman" w:eastAsia="宋体" w:cs="Times New Roman"/>
          <w:b/>
          <w:bCs/>
          <w:color w:val="auto"/>
          <w:kern w:val="2"/>
          <w:sz w:val="32"/>
          <w:szCs w:val="32"/>
          <w:highlight w:val="none"/>
        </w:rPr>
        <w:t>9.4</w:t>
      </w:r>
      <w:bookmarkEnd w:id="628"/>
      <w:r>
        <w:rPr>
          <w:rFonts w:hint="eastAsia" w:ascii="宋体" w:hAnsi="宋体" w:eastAsia="宋体" w:cs="宋体"/>
          <w:b/>
          <w:bCs/>
          <w:color w:val="auto"/>
          <w:kern w:val="2"/>
          <w:sz w:val="32"/>
          <w:szCs w:val="32"/>
          <w:highlight w:val="none"/>
        </w:rPr>
        <w:t>现场工艺试验</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513C8ADD">
      <w:pPr>
        <w:pStyle w:val="5"/>
        <w:widowControl/>
        <w:shd w:val="clear"/>
        <w:rPr>
          <w:rFonts w:hint="default" w:ascii="Times New Roman" w:hAnsi="Times New Roman" w:eastAsia="宋体" w:cs="Times New Roman"/>
          <w:b/>
          <w:bCs/>
          <w:color w:val="auto"/>
          <w:kern w:val="2"/>
          <w:sz w:val="32"/>
          <w:szCs w:val="32"/>
          <w:highlight w:val="none"/>
        </w:rPr>
      </w:pPr>
      <w:bookmarkStart w:id="629" w:name="_Toc407135241"/>
      <w:bookmarkEnd w:id="629"/>
      <w:bookmarkStart w:id="630" w:name="_Toc9850569"/>
      <w:bookmarkEnd w:id="630"/>
      <w:bookmarkStart w:id="631" w:name="OLE_LINK1"/>
      <w:r>
        <w:rPr>
          <w:rFonts w:hint="default" w:ascii="Times New Roman" w:hAnsi="Times New Roman" w:eastAsia="宋体" w:cs="Times New Roman"/>
          <w:b/>
          <w:bCs/>
          <w:color w:val="auto"/>
          <w:kern w:val="2"/>
          <w:sz w:val="32"/>
          <w:szCs w:val="32"/>
          <w:highlight w:val="none"/>
        </w:rPr>
        <w:t>9.5</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373227739"/>
      <w:bookmarkEnd w:id="632"/>
      <w:bookmarkStart w:id="633" w:name="_Toc389065305"/>
      <w:bookmarkEnd w:id="633"/>
      <w:bookmarkStart w:id="634" w:name="_Toc373478386"/>
      <w:bookmarkEnd w:id="634"/>
      <w:bookmarkStart w:id="635" w:name="_Toc351203642"/>
      <w:bookmarkEnd w:id="635"/>
      <w:bookmarkStart w:id="636" w:name="_Toc407135242"/>
      <w:bookmarkEnd w:id="636"/>
      <w:bookmarkStart w:id="637" w:name="_Toc9850570"/>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67251440"/>
      <w:bookmarkEnd w:id="638"/>
      <w:bookmarkStart w:id="639" w:name="_Toc312678025"/>
      <w:bookmarkEnd w:id="639"/>
      <w:bookmarkStart w:id="640" w:name="_Toc267251439"/>
      <w:bookmarkEnd w:id="640"/>
      <w:bookmarkStart w:id="641" w:name="_Toc292559903"/>
      <w:bookmarkEnd w:id="641"/>
      <w:bookmarkStart w:id="642" w:name="_Toc296944532"/>
      <w:bookmarkEnd w:id="642"/>
      <w:bookmarkStart w:id="643" w:name="_Toc267251441"/>
      <w:bookmarkEnd w:id="643"/>
      <w:bookmarkStart w:id="644" w:name="_Toc267251437"/>
      <w:bookmarkEnd w:id="644"/>
      <w:bookmarkStart w:id="645" w:name="_Toc297216199"/>
      <w:bookmarkEnd w:id="645"/>
      <w:bookmarkStart w:id="646" w:name="_Toc304295566"/>
      <w:bookmarkEnd w:id="646"/>
      <w:bookmarkStart w:id="647" w:name="_Toc296891021"/>
      <w:bookmarkEnd w:id="647"/>
      <w:bookmarkStart w:id="648" w:name="_Toc296503193"/>
      <w:bookmarkEnd w:id="648"/>
      <w:bookmarkStart w:id="649" w:name="_Toc296891233"/>
      <w:bookmarkEnd w:id="649"/>
      <w:bookmarkStart w:id="650" w:name="_Toc300934989"/>
      <w:bookmarkEnd w:id="650"/>
      <w:bookmarkStart w:id="651" w:name="_Toc296346694"/>
      <w:bookmarkEnd w:id="651"/>
      <w:bookmarkStart w:id="652" w:name="_Toc303539146"/>
      <w:bookmarkEnd w:id="652"/>
      <w:bookmarkStart w:id="653" w:name="_Toc296347192"/>
      <w:bookmarkEnd w:id="653"/>
      <w:bookmarkStart w:id="654" w:name="_Toc297120493"/>
      <w:bookmarkEnd w:id="654"/>
      <w:bookmarkStart w:id="655" w:name="_Toc297048379"/>
      <w:bookmarkEnd w:id="655"/>
      <w:bookmarkStart w:id="656" w:name="_Toc267251435"/>
      <w:bookmarkEnd w:id="656"/>
      <w:bookmarkStart w:id="657" w:name="_Toc297123540"/>
      <w:bookmarkEnd w:id="657"/>
      <w:bookmarkStart w:id="658" w:name="_Toc267251433"/>
      <w:bookmarkEnd w:id="658"/>
      <w:bookmarkStart w:id="659" w:name="_Toc312677499"/>
      <w:bookmarkEnd w:id="659"/>
      <w:bookmarkStart w:id="660" w:name="_Toc292559398"/>
      <w:bookmarkEnd w:id="660"/>
      <w:bookmarkStart w:id="661" w:name="_Toc267251442"/>
      <w:r>
        <w:rPr>
          <w:rFonts w:hint="default" w:ascii="Arial" w:hAnsi="Arial" w:eastAsia="黑体" w:cs="Times New Roman"/>
          <w:b/>
          <w:bCs w:val="0"/>
          <w:color w:val="auto"/>
          <w:sz w:val="32"/>
          <w:szCs w:val="32"/>
          <w:highlight w:val="none"/>
        </w:rPr>
        <w:t>0.</w:t>
      </w:r>
      <w:bookmarkEnd w:id="661"/>
      <w:r>
        <w:rPr>
          <w:rFonts w:hint="eastAsia" w:ascii="黑体" w:hAnsi="宋体" w:eastAsia="黑体" w:cs="黑体"/>
          <w:b/>
          <w:bCs w:val="0"/>
          <w:color w:val="auto"/>
          <w:sz w:val="32"/>
          <w:szCs w:val="32"/>
          <w:highlight w:val="none"/>
        </w:rPr>
        <w:t>变更</w:t>
      </w:r>
    </w:p>
    <w:p w14:paraId="1BB1A100">
      <w:pPr>
        <w:pStyle w:val="5"/>
        <w:widowControl/>
        <w:shd w:val="clear"/>
        <w:rPr>
          <w:rFonts w:hint="default" w:ascii="Times New Roman" w:hAnsi="Times New Roman" w:eastAsia="宋体" w:cs="Times New Roman"/>
          <w:b/>
          <w:bCs/>
          <w:color w:val="auto"/>
          <w:kern w:val="2"/>
          <w:sz w:val="32"/>
          <w:szCs w:val="32"/>
          <w:highlight w:val="none"/>
        </w:rPr>
      </w:pPr>
      <w:bookmarkStart w:id="662" w:name="_Toc407135243"/>
      <w:bookmarkEnd w:id="662"/>
      <w:bookmarkStart w:id="663" w:name="_Toc389065306"/>
      <w:bookmarkEnd w:id="663"/>
      <w:bookmarkStart w:id="664" w:name="_Toc9850571"/>
      <w:bookmarkEnd w:id="664"/>
      <w:bookmarkStart w:id="665" w:name="_Toc373478387"/>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296503194"/>
      <w:bookmarkEnd w:id="667"/>
      <w:bookmarkStart w:id="668" w:name="_Toc312678026"/>
      <w:bookmarkEnd w:id="668"/>
      <w:bookmarkStart w:id="669" w:name="_Toc296891022"/>
      <w:bookmarkEnd w:id="669"/>
      <w:bookmarkStart w:id="670" w:name="_Toc300934990"/>
      <w:bookmarkEnd w:id="670"/>
      <w:bookmarkStart w:id="671" w:name="_Toc296944533"/>
      <w:bookmarkEnd w:id="671"/>
      <w:bookmarkStart w:id="672" w:name="_Toc297120494"/>
      <w:bookmarkEnd w:id="672"/>
      <w:bookmarkStart w:id="673" w:name="_Toc292559399"/>
      <w:bookmarkEnd w:id="673"/>
      <w:bookmarkStart w:id="674" w:name="_Toc303539147"/>
      <w:bookmarkEnd w:id="674"/>
      <w:bookmarkStart w:id="675" w:name="_Toc297216200"/>
      <w:bookmarkEnd w:id="675"/>
      <w:bookmarkStart w:id="676" w:name="_Toc297123541"/>
      <w:bookmarkEnd w:id="676"/>
      <w:bookmarkStart w:id="677" w:name="_Toc296891234"/>
      <w:bookmarkEnd w:id="677"/>
      <w:bookmarkStart w:id="678" w:name="_Toc296346695"/>
      <w:bookmarkEnd w:id="678"/>
      <w:bookmarkStart w:id="679" w:name="_Toc312677500"/>
      <w:bookmarkEnd w:id="679"/>
      <w:bookmarkStart w:id="680" w:name="_Toc296347193"/>
      <w:bookmarkEnd w:id="680"/>
      <w:bookmarkStart w:id="681" w:name="_Toc297048380"/>
      <w:bookmarkEnd w:id="681"/>
      <w:bookmarkStart w:id="682" w:name="_Toc304295567"/>
      <w:bookmarkEnd w:id="682"/>
      <w:bookmarkStart w:id="683" w:name="_Toc292559904"/>
      <w:r>
        <w:rPr>
          <w:rFonts w:hint="default" w:ascii="Times New Roman" w:hAnsi="Times New Roman" w:eastAsia="宋体" w:cs="Times New Roman"/>
          <w:b/>
          <w:bCs/>
          <w:color w:val="auto"/>
          <w:kern w:val="2"/>
          <w:sz w:val="32"/>
          <w:szCs w:val="32"/>
          <w:highlight w:val="none"/>
        </w:rPr>
        <w:t>0.1</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eastAsia" w:ascii="宋体" w:hAnsi="宋体" w:eastAsia="宋体" w:cs="宋体"/>
          <w:color w:val="auto"/>
          <w:kern w:val="0"/>
          <w:sz w:val="21"/>
          <w:szCs w:val="21"/>
          <w:highlight w:val="none"/>
          <w:lang w:val="en-US" w:eastAsia="zh-CN" w:bidi="ar"/>
        </w:rPr>
        <w:t>。</w:t>
      </w:r>
    </w:p>
    <w:p w14:paraId="0276815B">
      <w:pPr>
        <w:pStyle w:val="5"/>
        <w:widowControl/>
        <w:shd w:val="clear"/>
        <w:rPr>
          <w:rFonts w:hint="default" w:ascii="Times New Roman" w:hAnsi="Times New Roman" w:eastAsia="宋体" w:cs="Times New Roman"/>
          <w:b/>
          <w:bCs/>
          <w:color w:val="auto"/>
          <w:kern w:val="2"/>
          <w:sz w:val="32"/>
          <w:szCs w:val="32"/>
          <w:highlight w:val="none"/>
        </w:rPr>
      </w:pPr>
      <w:bookmarkStart w:id="684" w:name="_Toc373227741"/>
      <w:bookmarkEnd w:id="684"/>
      <w:bookmarkStart w:id="685" w:name="_Toc407135244"/>
      <w:bookmarkEnd w:id="685"/>
      <w:bookmarkStart w:id="686" w:name="_Toc9850572"/>
      <w:bookmarkEnd w:id="686"/>
      <w:bookmarkStart w:id="687" w:name="_Toc389065307"/>
      <w:bookmarkEnd w:id="687"/>
      <w:bookmarkStart w:id="688" w:name="_Toc373478388"/>
      <w:r>
        <w:rPr>
          <w:rFonts w:hint="default" w:ascii="Times New Roman" w:hAnsi="Times New Roman" w:eastAsia="宋体" w:cs="Times New Roman"/>
          <w:b/>
          <w:bCs/>
          <w:color w:val="auto"/>
          <w:kern w:val="2"/>
          <w:sz w:val="32"/>
          <w:szCs w:val="32"/>
          <w:highlight w:val="none"/>
        </w:rPr>
        <w:t>10.3</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10.3.2</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CBF493D">
      <w:pPr>
        <w:pStyle w:val="5"/>
        <w:widowControl/>
        <w:shd w:val="clear"/>
        <w:rPr>
          <w:rFonts w:hint="default" w:ascii="Times New Roman" w:hAnsi="Times New Roman" w:eastAsia="宋体" w:cs="Times New Roman"/>
          <w:b/>
          <w:bCs/>
          <w:color w:val="auto"/>
          <w:kern w:val="2"/>
          <w:sz w:val="32"/>
          <w:szCs w:val="32"/>
          <w:highlight w:val="none"/>
        </w:rPr>
      </w:pPr>
      <w:bookmarkStart w:id="689" w:name="_Toc373478389"/>
      <w:bookmarkEnd w:id="689"/>
      <w:bookmarkStart w:id="690" w:name="_Toc389065308"/>
      <w:bookmarkEnd w:id="690"/>
      <w:bookmarkStart w:id="691" w:name="_Toc9850573"/>
      <w:bookmarkEnd w:id="691"/>
      <w:bookmarkStart w:id="692" w:name="_Toc407135245"/>
      <w:bookmarkEnd w:id="692"/>
      <w:bookmarkStart w:id="693" w:name="_Toc373227742"/>
      <w:r>
        <w:rPr>
          <w:rFonts w:hint="default" w:ascii="Times New Roman" w:hAnsi="Times New Roman" w:eastAsia="宋体" w:cs="Times New Roman"/>
          <w:b/>
          <w:bCs/>
          <w:color w:val="auto"/>
          <w:kern w:val="2"/>
          <w:sz w:val="32"/>
          <w:szCs w:val="32"/>
          <w:highlight w:val="none"/>
        </w:rPr>
        <w:t>10.4</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5"/>
        <w:widowControl/>
        <w:shd w:val="clear"/>
        <w:rPr>
          <w:rFonts w:hint="default" w:ascii="Times New Roman" w:hAnsi="Times New Roman" w:eastAsia="宋体" w:cs="Times New Roman"/>
          <w:b/>
          <w:bCs/>
          <w:color w:val="auto"/>
          <w:kern w:val="2"/>
          <w:sz w:val="32"/>
          <w:szCs w:val="32"/>
          <w:highlight w:val="none"/>
        </w:rPr>
      </w:pPr>
      <w:bookmarkStart w:id="695" w:name="_Toc389065309"/>
      <w:bookmarkEnd w:id="695"/>
      <w:bookmarkStart w:id="696" w:name="_Toc373478390"/>
      <w:bookmarkEnd w:id="696"/>
      <w:bookmarkStart w:id="697" w:name="_Toc373227743"/>
      <w:bookmarkEnd w:id="697"/>
      <w:bookmarkStart w:id="698" w:name="_Toc407135246"/>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296891237"/>
      <w:bookmarkEnd w:id="700"/>
      <w:bookmarkStart w:id="701" w:name="_Toc296503197"/>
      <w:bookmarkEnd w:id="701"/>
      <w:bookmarkStart w:id="702" w:name="_Toc292559907"/>
      <w:bookmarkEnd w:id="702"/>
      <w:bookmarkStart w:id="703" w:name="_Toc296346698"/>
      <w:bookmarkEnd w:id="703"/>
      <w:bookmarkStart w:id="704" w:name="_Toc303539150"/>
      <w:bookmarkEnd w:id="704"/>
      <w:bookmarkStart w:id="705" w:name="_Toc304295570"/>
      <w:bookmarkEnd w:id="705"/>
      <w:bookmarkStart w:id="706" w:name="_Toc297216203"/>
      <w:bookmarkEnd w:id="706"/>
      <w:bookmarkStart w:id="707" w:name="_Toc312677503"/>
      <w:bookmarkEnd w:id="707"/>
      <w:bookmarkStart w:id="708" w:name="_Toc297048383"/>
      <w:bookmarkEnd w:id="708"/>
      <w:bookmarkStart w:id="709" w:name="_Toc300934993"/>
      <w:bookmarkEnd w:id="709"/>
      <w:bookmarkStart w:id="710" w:name="_Toc312678029"/>
      <w:bookmarkEnd w:id="710"/>
      <w:bookmarkStart w:id="711" w:name="_Toc296891025"/>
      <w:bookmarkEnd w:id="711"/>
      <w:bookmarkStart w:id="712" w:name="_Toc297120497"/>
      <w:bookmarkEnd w:id="712"/>
      <w:bookmarkStart w:id="713" w:name="_Toc292559402"/>
      <w:bookmarkEnd w:id="713"/>
      <w:bookmarkStart w:id="714" w:name="_Toc296347196"/>
      <w:bookmarkEnd w:id="714"/>
      <w:bookmarkStart w:id="715" w:name="_Toc297123544"/>
      <w:bookmarkEnd w:id="715"/>
      <w:bookmarkStart w:id="716" w:name="_Toc296944536"/>
      <w:bookmarkEnd w:id="716"/>
      <w:r>
        <w:rPr>
          <w:rFonts w:hint="default" w:ascii="Times New Roman" w:hAnsi="Times New Roman" w:eastAsia="宋体" w:cs="Times New Roman"/>
          <w:b/>
          <w:bCs/>
          <w:color w:val="auto"/>
          <w:kern w:val="2"/>
          <w:sz w:val="32"/>
          <w:szCs w:val="32"/>
          <w:highlight w:val="none"/>
        </w:rPr>
        <w:t>0.5</w:t>
      </w:r>
      <w:r>
        <w:rPr>
          <w:rFonts w:hint="eastAsia" w:ascii="宋体" w:hAnsi="宋体" w:eastAsia="宋体" w:cs="宋体"/>
          <w:b/>
          <w:bCs/>
          <w:color w:val="auto"/>
          <w:kern w:val="2"/>
          <w:sz w:val="32"/>
          <w:szCs w:val="32"/>
          <w:highlight w:val="none"/>
        </w:rPr>
        <w:t>承</w:t>
      </w:r>
      <w:bookmarkStart w:id="717" w:name="_Toc303539151"/>
      <w:bookmarkEnd w:id="717"/>
      <w:bookmarkStart w:id="718" w:name="_Toc297123545"/>
      <w:bookmarkEnd w:id="718"/>
      <w:bookmarkStart w:id="719" w:name="_Toc296346704"/>
      <w:bookmarkEnd w:id="719"/>
      <w:bookmarkStart w:id="720" w:name="_Toc297216204"/>
      <w:bookmarkEnd w:id="720"/>
      <w:bookmarkStart w:id="721" w:name="_Toc292559408"/>
      <w:bookmarkEnd w:id="721"/>
      <w:bookmarkStart w:id="722" w:name="_Toc300934994"/>
      <w:bookmarkEnd w:id="722"/>
      <w:bookmarkStart w:id="723" w:name="_Toc296944542"/>
      <w:bookmarkEnd w:id="723"/>
      <w:bookmarkStart w:id="724" w:name="_Toc297048389"/>
      <w:bookmarkEnd w:id="724"/>
      <w:bookmarkStart w:id="725" w:name="_Toc296347202"/>
      <w:bookmarkEnd w:id="725"/>
      <w:bookmarkStart w:id="726" w:name="_Toc296891031"/>
      <w:bookmarkEnd w:id="726"/>
      <w:bookmarkStart w:id="727" w:name="_Toc297120503"/>
      <w:bookmarkEnd w:id="727"/>
      <w:bookmarkStart w:id="728" w:name="_Toc296891243"/>
      <w:bookmarkEnd w:id="728"/>
      <w:bookmarkStart w:id="729" w:name="_Toc292559913"/>
      <w:bookmarkEnd w:id="729"/>
      <w:bookmarkStart w:id="730" w:name="_Toc296503203"/>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407135247"/>
      <w:bookmarkEnd w:id="731"/>
      <w:bookmarkStart w:id="732" w:name="_Toc373478391"/>
      <w:bookmarkEnd w:id="732"/>
      <w:bookmarkStart w:id="733" w:name="_Toc9850575"/>
      <w:bookmarkEnd w:id="733"/>
      <w:bookmarkStart w:id="734" w:name="_Toc373227744"/>
      <w:bookmarkEnd w:id="734"/>
      <w:bookmarkStart w:id="735" w:name="_Toc389065310"/>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303539152"/>
      <w:bookmarkEnd w:id="736"/>
      <w:bookmarkStart w:id="737" w:name="_Toc296346705"/>
      <w:bookmarkEnd w:id="737"/>
      <w:bookmarkStart w:id="738" w:name="_Toc296944543"/>
      <w:bookmarkEnd w:id="738"/>
      <w:bookmarkStart w:id="739" w:name="_Toc304295571"/>
      <w:bookmarkEnd w:id="739"/>
      <w:bookmarkStart w:id="740" w:name="_Toc292559914"/>
      <w:bookmarkEnd w:id="740"/>
      <w:bookmarkStart w:id="741" w:name="_Toc297123546"/>
      <w:bookmarkEnd w:id="741"/>
      <w:bookmarkStart w:id="742" w:name="_Toc297120504"/>
      <w:bookmarkEnd w:id="742"/>
      <w:bookmarkStart w:id="743" w:name="_Toc312677504"/>
      <w:bookmarkEnd w:id="743"/>
      <w:bookmarkStart w:id="744" w:name="_Toc297216205"/>
      <w:bookmarkEnd w:id="744"/>
      <w:bookmarkStart w:id="745" w:name="_Toc296891032"/>
      <w:bookmarkEnd w:id="745"/>
      <w:bookmarkStart w:id="746" w:name="_Toc312678030"/>
      <w:bookmarkEnd w:id="746"/>
      <w:bookmarkStart w:id="747" w:name="_Toc292559409"/>
      <w:bookmarkEnd w:id="747"/>
      <w:bookmarkStart w:id="748" w:name="_Toc296503204"/>
      <w:bookmarkEnd w:id="748"/>
      <w:bookmarkStart w:id="749" w:name="_Toc318581175"/>
      <w:bookmarkEnd w:id="749"/>
      <w:bookmarkStart w:id="750" w:name="_Toc296891244"/>
      <w:bookmarkEnd w:id="750"/>
      <w:bookmarkStart w:id="751" w:name="_Toc296347203"/>
      <w:bookmarkEnd w:id="751"/>
      <w:bookmarkStart w:id="752" w:name="_Toc297048390"/>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D63BB62">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296503199"/>
      <w:bookmarkEnd w:id="754"/>
      <w:bookmarkStart w:id="755" w:name="_Toc296944538"/>
      <w:bookmarkEnd w:id="755"/>
      <w:bookmarkStart w:id="756" w:name="_Toc312678033"/>
      <w:bookmarkEnd w:id="756"/>
      <w:bookmarkStart w:id="757" w:name="_Toc297216207"/>
      <w:bookmarkEnd w:id="757"/>
      <w:bookmarkStart w:id="758" w:name="_Toc312677507"/>
      <w:bookmarkEnd w:id="758"/>
      <w:bookmarkStart w:id="759" w:name="_Toc297048385"/>
      <w:bookmarkEnd w:id="759"/>
      <w:bookmarkStart w:id="760" w:name="_Toc296891027"/>
      <w:bookmarkEnd w:id="760"/>
      <w:bookmarkStart w:id="761" w:name="_Toc296347198"/>
      <w:bookmarkEnd w:id="761"/>
      <w:bookmarkStart w:id="762" w:name="_Toc297123548"/>
      <w:bookmarkEnd w:id="762"/>
      <w:bookmarkStart w:id="763" w:name="_Toc297120499"/>
      <w:bookmarkEnd w:id="763"/>
      <w:bookmarkStart w:id="764" w:name="_Toc303539154"/>
      <w:bookmarkEnd w:id="764"/>
      <w:bookmarkStart w:id="765" w:name="_Toc292559404"/>
      <w:bookmarkEnd w:id="765"/>
      <w:bookmarkStart w:id="766" w:name="_Toc296891239"/>
      <w:bookmarkEnd w:id="766"/>
      <w:bookmarkStart w:id="767" w:name="_Toc304295574"/>
      <w:bookmarkEnd w:id="767"/>
      <w:bookmarkStart w:id="768" w:name="_Toc300934997"/>
      <w:bookmarkEnd w:id="768"/>
      <w:bookmarkStart w:id="769" w:name="_Toc296346700"/>
      <w:bookmarkEnd w:id="769"/>
      <w:bookmarkStart w:id="770" w:name="_Toc292559909"/>
      <w:r>
        <w:rPr>
          <w:rFonts w:hint="default" w:ascii="Times New Roman" w:hAnsi="Times New Roman" w:eastAsia="宋体" w:cs="Times New Roman"/>
          <w:b/>
          <w:bCs/>
          <w:color w:val="auto"/>
          <w:kern w:val="2"/>
          <w:sz w:val="32"/>
          <w:szCs w:val="32"/>
          <w:highlight w:val="none"/>
        </w:rPr>
        <w:t>0.7</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373227745"/>
      <w:bookmarkEnd w:id="771"/>
      <w:bookmarkStart w:id="772" w:name="_Toc389065311"/>
      <w:bookmarkEnd w:id="772"/>
      <w:bookmarkStart w:id="773" w:name="_Toc9850576"/>
      <w:bookmarkEnd w:id="773"/>
      <w:bookmarkStart w:id="774" w:name="_Toc373478392"/>
      <w:bookmarkEnd w:id="774"/>
      <w:bookmarkStart w:id="775" w:name="_Toc407135248"/>
      <w:bookmarkEnd w:id="775"/>
      <w:r>
        <w:rPr>
          <w:rFonts w:hint="eastAsia" w:ascii="宋体" w:hAnsi="宋体" w:eastAsia="宋体" w:cs="宋体"/>
          <w:color w:val="auto"/>
          <w:kern w:val="0"/>
          <w:sz w:val="21"/>
          <w:szCs w:val="21"/>
          <w:highlight w:val="none"/>
          <w:lang w:val="en-US" w:eastAsia="zh-CN" w:bidi="ar"/>
        </w:rPr>
        <w:t>暂</w:t>
      </w:r>
      <w:bookmarkStart w:id="776" w:name="_Toc318581176"/>
      <w:bookmarkEnd w:id="776"/>
      <w:bookmarkStart w:id="777" w:name="_Toc312677508"/>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8581177"/>
      <w:bookmarkEnd w:id="779"/>
      <w:bookmarkStart w:id="780" w:name="_Toc312678035"/>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0.7.1</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10.7.2</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eastAsia" w:ascii="宋体" w:hAnsi="宋体" w:eastAsia="宋体" w:cs="宋体"/>
          <w:color w:val="auto"/>
          <w:kern w:val="0"/>
          <w:sz w:val="21"/>
          <w:szCs w:val="21"/>
          <w:highlight w:val="none"/>
          <w:u w:val="single"/>
          <w:lang w:val="en-US" w:eastAsia="zh-CN" w:bidi="ar"/>
        </w:rPr>
        <w:t>工程所需材料采购</w:t>
      </w:r>
      <w:r>
        <w:rPr>
          <w:rFonts w:hint="eastAsia" w:ascii="宋体" w:hAnsi="宋体" w:eastAsia="宋体" w:cs="宋体"/>
          <w:color w:val="auto"/>
          <w:kern w:val="0"/>
          <w:sz w:val="21"/>
          <w:szCs w:val="21"/>
          <w:highlight w:val="none"/>
          <w:lang w:val="en-US" w:eastAsia="zh-CN" w:bidi="ar"/>
        </w:rPr>
        <w:t>。</w:t>
      </w:r>
    </w:p>
    <w:p w14:paraId="79DA6680">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10.8</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eastAsia" w:ascii="宋体" w:hAnsi="宋体" w:eastAsia="宋体" w:cs="宋体"/>
          <w:color w:val="auto"/>
          <w:kern w:val="0"/>
          <w:sz w:val="21"/>
          <w:szCs w:val="21"/>
          <w:highlight w:val="none"/>
          <w:lang w:val="en-US" w:eastAsia="zh-CN" w:bidi="ar"/>
        </w:rPr>
        <w:t>。</w:t>
      </w:r>
    </w:p>
    <w:p w14:paraId="40D10B6A">
      <w:pPr>
        <w:pStyle w:val="4"/>
        <w:widowControl/>
        <w:numPr>
          <w:ilvl w:val="0"/>
          <w:numId w:val="5"/>
        </w:numPr>
        <w:shd w:val="clear"/>
        <w:rPr>
          <w:rFonts w:hint="default" w:ascii="Arial" w:hAnsi="Arial" w:eastAsia="黑体" w:cs="Times New Roman"/>
          <w:b/>
          <w:bCs w:val="0"/>
          <w:color w:val="auto"/>
          <w:sz w:val="32"/>
          <w:szCs w:val="32"/>
          <w:highlight w:val="none"/>
        </w:rPr>
      </w:pPr>
      <w:bookmarkStart w:id="782" w:name="_Toc373478393"/>
      <w:bookmarkEnd w:id="782"/>
      <w:bookmarkStart w:id="783" w:name="_Toc373227746"/>
      <w:bookmarkEnd w:id="783"/>
      <w:bookmarkStart w:id="784" w:name="_Toc351203643"/>
      <w:bookmarkEnd w:id="784"/>
      <w:bookmarkStart w:id="785" w:name="_Toc407135249"/>
      <w:bookmarkEnd w:id="785"/>
      <w:bookmarkStart w:id="786" w:name="_Toc9850577"/>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5"/>
        <w:widowControl/>
        <w:shd w:val="clear"/>
        <w:rPr>
          <w:rFonts w:hint="default" w:ascii="Times New Roman" w:hAnsi="Times New Roman" w:eastAsia="宋体" w:cs="Times New Roman"/>
          <w:b/>
          <w:bCs/>
          <w:color w:val="auto"/>
          <w:kern w:val="2"/>
          <w:sz w:val="32"/>
          <w:szCs w:val="32"/>
          <w:highlight w:val="none"/>
        </w:rPr>
      </w:pPr>
      <w:bookmarkStart w:id="788" w:name="_Toc303539157"/>
      <w:bookmarkEnd w:id="788"/>
      <w:bookmarkStart w:id="789" w:name="_Toc389065313"/>
      <w:bookmarkEnd w:id="789"/>
      <w:bookmarkStart w:id="790" w:name="_Toc296503201"/>
      <w:bookmarkEnd w:id="790"/>
      <w:bookmarkStart w:id="791" w:name="_Toc300935000"/>
      <w:bookmarkEnd w:id="791"/>
      <w:bookmarkStart w:id="792" w:name="_Toc297123550"/>
      <w:bookmarkEnd w:id="792"/>
      <w:bookmarkStart w:id="793" w:name="_Toc296944540"/>
      <w:bookmarkEnd w:id="793"/>
      <w:bookmarkStart w:id="794" w:name="_Toc373478394"/>
      <w:bookmarkEnd w:id="794"/>
      <w:bookmarkStart w:id="795" w:name="_Toc9850578"/>
      <w:bookmarkEnd w:id="795"/>
      <w:bookmarkStart w:id="796" w:name="_Toc304295577"/>
      <w:bookmarkEnd w:id="796"/>
      <w:bookmarkStart w:id="797" w:name="_Toc296891029"/>
      <w:bookmarkEnd w:id="797"/>
      <w:bookmarkStart w:id="798" w:name="_Toc407135250"/>
      <w:bookmarkEnd w:id="798"/>
      <w:bookmarkStart w:id="799" w:name="_Toc297216209"/>
      <w:bookmarkEnd w:id="799"/>
      <w:bookmarkStart w:id="800" w:name="_Toc292559911"/>
      <w:bookmarkEnd w:id="800"/>
      <w:bookmarkStart w:id="801" w:name="_Toc373227747"/>
      <w:bookmarkEnd w:id="801"/>
      <w:bookmarkStart w:id="802" w:name="_Toc296346702"/>
      <w:bookmarkEnd w:id="802"/>
      <w:bookmarkStart w:id="803" w:name="_Toc297120501"/>
      <w:bookmarkEnd w:id="803"/>
      <w:bookmarkStart w:id="804" w:name="_Toc296891241"/>
      <w:bookmarkEnd w:id="804"/>
      <w:bookmarkStart w:id="805" w:name="_Toc297048387"/>
      <w:bookmarkEnd w:id="805"/>
      <w:bookmarkStart w:id="806" w:name="_Toc292559406"/>
      <w:bookmarkEnd w:id="806"/>
      <w:bookmarkStart w:id="807" w:name="_Toc312678039"/>
      <w:bookmarkEnd w:id="807"/>
      <w:bookmarkStart w:id="808" w:name="_Toc296347200"/>
      <w:r>
        <w:rPr>
          <w:rFonts w:hint="default" w:ascii="Times New Roman" w:hAnsi="Times New Roman" w:eastAsia="宋体" w:cs="Times New Roman"/>
          <w:b/>
          <w:bCs/>
          <w:color w:val="auto"/>
          <w:kern w:val="2"/>
          <w:sz w:val="32"/>
          <w:szCs w:val="32"/>
          <w:highlight w:val="none"/>
        </w:rPr>
        <w:t>11.1</w:t>
      </w:r>
      <w:bookmarkEnd w:id="808"/>
      <w:r>
        <w:rPr>
          <w:rFonts w:hint="eastAsia" w:ascii="宋体" w:hAnsi="宋体" w:eastAsia="宋体" w:cs="宋体"/>
          <w:b/>
          <w:bCs/>
          <w:color w:val="auto"/>
          <w:kern w:val="2"/>
          <w:sz w:val="32"/>
          <w:szCs w:val="32"/>
          <w:highlight w:val="none"/>
        </w:rPr>
        <w:t>市场价格波动引起的调整</w:t>
      </w:r>
    </w:p>
    <w:p w14:paraId="304C17B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bookmarkStart w:id="809" w:name="_Toc300935002"/>
      <w:bookmarkEnd w:id="809"/>
      <w:bookmarkStart w:id="810" w:name="_Toc292559410"/>
      <w:bookmarkEnd w:id="810"/>
      <w:bookmarkStart w:id="811" w:name="_Toc312678040"/>
      <w:bookmarkEnd w:id="811"/>
      <w:bookmarkStart w:id="812" w:name="_Toc296891245"/>
      <w:bookmarkEnd w:id="812"/>
      <w:bookmarkStart w:id="813" w:name="_Toc297048391"/>
      <w:bookmarkEnd w:id="813"/>
      <w:bookmarkStart w:id="814" w:name="_Toc304295579"/>
      <w:bookmarkEnd w:id="814"/>
      <w:bookmarkStart w:id="815" w:name="_Toc9850579"/>
      <w:bookmarkEnd w:id="815"/>
      <w:bookmarkStart w:id="816" w:name="_Toc296503205"/>
      <w:bookmarkEnd w:id="816"/>
      <w:bookmarkStart w:id="817" w:name="_Toc373227748"/>
      <w:bookmarkEnd w:id="817"/>
      <w:bookmarkStart w:id="818" w:name="_Toc407135251"/>
      <w:bookmarkEnd w:id="818"/>
      <w:bookmarkStart w:id="819" w:name="_Toc296346706"/>
      <w:bookmarkEnd w:id="819"/>
      <w:bookmarkStart w:id="820" w:name="_Toc303539159"/>
      <w:bookmarkEnd w:id="820"/>
      <w:bookmarkStart w:id="821" w:name="_Toc373478395"/>
      <w:bookmarkEnd w:id="821"/>
      <w:bookmarkStart w:id="822" w:name="_Toc351203644"/>
      <w:bookmarkEnd w:id="822"/>
      <w:bookmarkStart w:id="823" w:name="_Toc292559915"/>
      <w:bookmarkEnd w:id="823"/>
      <w:bookmarkStart w:id="824" w:name="_Toc296891033"/>
      <w:bookmarkEnd w:id="824"/>
      <w:bookmarkStart w:id="825" w:name="_Toc296944544"/>
      <w:bookmarkEnd w:id="825"/>
      <w:bookmarkStart w:id="826" w:name="_Toc297123552"/>
      <w:bookmarkEnd w:id="826"/>
      <w:bookmarkStart w:id="827" w:name="_Toc297120505"/>
      <w:bookmarkEnd w:id="827"/>
      <w:bookmarkStart w:id="828" w:name="_Toc296347204"/>
      <w:bookmarkEnd w:id="828"/>
      <w:bookmarkStart w:id="829" w:name="_Toc297216211"/>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否</w:t>
      </w:r>
      <w:r>
        <w:rPr>
          <w:rFonts w:hint="eastAsia" w:ascii="宋体" w:hAnsi="宋体" w:eastAsia="宋体" w:cs="宋体"/>
          <w:color w:val="auto"/>
          <w:kern w:val="0"/>
          <w:sz w:val="21"/>
          <w:szCs w:val="21"/>
          <w:highlight w:val="none"/>
          <w:u w:val="single"/>
          <w:lang w:val="en-US" w:eastAsia="zh-CN" w:bidi="ar"/>
        </w:rPr>
        <w:t>。</w:t>
      </w:r>
    </w:p>
    <w:p w14:paraId="7DB45D4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若在合同履行期间，因市场价格波动，且主要材料（如水泥、钢筋、商品混凝土等）价格变化超出基准价格±5%时，超出部分的价差由发包人承担（价格上涨）或受益（价格下跌）。</w:t>
      </w:r>
    </w:p>
    <w:p w14:paraId="4D2BAAFC">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12.</w:t>
      </w:r>
      <w:r>
        <w:rPr>
          <w:rFonts w:hint="eastAsia" w:ascii="黑体" w:hAnsi="宋体" w:eastAsia="黑体" w:cs="黑体"/>
          <w:b/>
          <w:bCs w:val="0"/>
          <w:color w:val="auto"/>
          <w:sz w:val="32"/>
          <w:szCs w:val="32"/>
          <w:highlight w:val="none"/>
        </w:rPr>
        <w:t>合同价格、计量与支付</w:t>
      </w:r>
    </w:p>
    <w:p w14:paraId="14BC1957">
      <w:pPr>
        <w:pStyle w:val="5"/>
        <w:widowControl/>
        <w:shd w:val="clear"/>
        <w:rPr>
          <w:rFonts w:hint="default" w:ascii="Times New Roman" w:hAnsi="Times New Roman" w:eastAsia="宋体" w:cs="Times New Roman"/>
          <w:b/>
          <w:bCs/>
          <w:color w:val="auto"/>
          <w:kern w:val="2"/>
          <w:sz w:val="32"/>
          <w:szCs w:val="32"/>
          <w:highlight w:val="none"/>
        </w:rPr>
      </w:pPr>
      <w:bookmarkStart w:id="830" w:name="_Toc296503206"/>
      <w:bookmarkEnd w:id="830"/>
      <w:bookmarkStart w:id="831" w:name="_Toc297120506"/>
      <w:bookmarkEnd w:id="831"/>
      <w:bookmarkStart w:id="832" w:name="_Toc373478396"/>
      <w:bookmarkEnd w:id="832"/>
      <w:bookmarkStart w:id="833" w:name="_Toc296347205"/>
      <w:bookmarkEnd w:id="833"/>
      <w:bookmarkStart w:id="834" w:name="_Toc304295580"/>
      <w:bookmarkEnd w:id="834"/>
      <w:bookmarkStart w:id="835" w:name="_Toc292559411"/>
      <w:bookmarkEnd w:id="835"/>
      <w:bookmarkStart w:id="836" w:name="_Toc296944545"/>
      <w:bookmarkEnd w:id="836"/>
      <w:bookmarkStart w:id="837" w:name="_Toc407135252"/>
      <w:bookmarkEnd w:id="837"/>
      <w:bookmarkStart w:id="838" w:name="_Toc297216212"/>
      <w:bookmarkEnd w:id="838"/>
      <w:bookmarkStart w:id="839" w:name="_Toc297123553"/>
      <w:bookmarkEnd w:id="839"/>
      <w:bookmarkStart w:id="840" w:name="_Toc9850580"/>
      <w:bookmarkEnd w:id="840"/>
      <w:bookmarkStart w:id="841" w:name="_Toc389065314"/>
      <w:bookmarkEnd w:id="841"/>
      <w:bookmarkStart w:id="842" w:name="_Toc297048392"/>
      <w:bookmarkEnd w:id="842"/>
      <w:bookmarkStart w:id="843" w:name="_Toc296346707"/>
      <w:bookmarkEnd w:id="843"/>
      <w:bookmarkStart w:id="844" w:name="_Toc267251461"/>
      <w:bookmarkEnd w:id="844"/>
      <w:bookmarkStart w:id="845" w:name="_Toc300935003"/>
      <w:bookmarkEnd w:id="845"/>
      <w:bookmarkStart w:id="846" w:name="_Toc292559916"/>
      <w:bookmarkEnd w:id="846"/>
      <w:bookmarkStart w:id="847" w:name="_Toc296891246"/>
      <w:bookmarkEnd w:id="847"/>
      <w:bookmarkStart w:id="848" w:name="_Toc303539160"/>
      <w:bookmarkEnd w:id="848"/>
      <w:bookmarkStart w:id="849" w:name="_Toc312678041"/>
      <w:bookmarkEnd w:id="849"/>
      <w:bookmarkStart w:id="850" w:name="_Toc373227749"/>
      <w:bookmarkEnd w:id="850"/>
      <w:bookmarkStart w:id="851" w:name="_Toc296891034"/>
      <w:r>
        <w:rPr>
          <w:rFonts w:hint="default" w:ascii="Times New Roman" w:hAnsi="Times New Roman" w:eastAsia="宋体" w:cs="Times New Roman"/>
          <w:b/>
          <w:bCs/>
          <w:color w:val="auto"/>
          <w:kern w:val="2"/>
          <w:sz w:val="32"/>
          <w:szCs w:val="32"/>
          <w:highlight w:val="none"/>
        </w:rPr>
        <w:t>12.1</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296346708"/>
      <w:bookmarkEnd w:id="852"/>
      <w:bookmarkStart w:id="853" w:name="_Toc297216213"/>
      <w:bookmarkEnd w:id="853"/>
      <w:bookmarkStart w:id="854" w:name="_Toc292559917"/>
      <w:bookmarkEnd w:id="854"/>
      <w:bookmarkStart w:id="855" w:name="_Toc296891247"/>
      <w:bookmarkEnd w:id="855"/>
      <w:bookmarkStart w:id="856" w:name="_Toc303539161"/>
      <w:bookmarkEnd w:id="856"/>
      <w:bookmarkStart w:id="857" w:name="_Toc297120507"/>
      <w:bookmarkEnd w:id="857"/>
      <w:bookmarkStart w:id="858" w:name="_Toc297123554"/>
      <w:bookmarkEnd w:id="858"/>
      <w:bookmarkStart w:id="859" w:name="_Toc304295581"/>
      <w:bookmarkEnd w:id="859"/>
      <w:bookmarkStart w:id="860" w:name="_Toc389065315"/>
      <w:bookmarkEnd w:id="860"/>
      <w:bookmarkStart w:id="861" w:name="_Toc312678042"/>
      <w:bookmarkEnd w:id="861"/>
      <w:bookmarkStart w:id="862" w:name="_Toc300935004"/>
      <w:bookmarkEnd w:id="862"/>
      <w:bookmarkStart w:id="863" w:name="_Toc296347206"/>
      <w:bookmarkEnd w:id="863"/>
      <w:bookmarkStart w:id="864" w:name="_Toc292559412"/>
      <w:bookmarkEnd w:id="864"/>
      <w:bookmarkStart w:id="865" w:name="_Toc373478397"/>
      <w:bookmarkEnd w:id="865"/>
      <w:bookmarkStart w:id="866" w:name="_Toc373227750"/>
      <w:bookmarkEnd w:id="866"/>
      <w:bookmarkStart w:id="867" w:name="_Toc296503207"/>
      <w:bookmarkEnd w:id="867"/>
      <w:bookmarkStart w:id="868" w:name="_Toc296891035"/>
      <w:bookmarkEnd w:id="868"/>
      <w:bookmarkStart w:id="869" w:name="_Toc297048393"/>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eastAsia" w:hAnsi="宋体" w:cs="Times New Roman"/>
          <w:color w:val="auto"/>
          <w:kern w:val="0"/>
          <w:sz w:val="21"/>
          <w:szCs w:val="21"/>
          <w:highlight w:val="none"/>
          <w:u w:val="single"/>
          <w:lang w:val="en-US" w:eastAsia="zh-CN" w:bidi="ar"/>
        </w:rPr>
        <w:t>（1）</w:t>
      </w:r>
      <w:r>
        <w:rPr>
          <w:rFonts w:hint="eastAsia" w:ascii="宋体" w:hAnsi="宋体" w:cs="宋体"/>
          <w:color w:val="auto"/>
          <w:kern w:val="0"/>
          <w:sz w:val="21"/>
          <w:szCs w:val="21"/>
          <w:highlight w:val="none"/>
          <w:u w:val="single"/>
          <w:lang w:val="en-US" w:eastAsia="zh-CN" w:bidi="ar"/>
        </w:rPr>
        <w:t>单价合同</w:t>
      </w:r>
      <w:r>
        <w:rPr>
          <w:rFonts w:hint="eastAsia" w:ascii="宋体" w:hAnsi="宋体" w:eastAsia="宋体" w:cs="宋体"/>
          <w:color w:val="auto"/>
          <w:kern w:val="0"/>
          <w:sz w:val="21"/>
          <w:szCs w:val="21"/>
          <w:highlight w:val="none"/>
          <w:lang w:val="en-US" w:eastAsia="zh-CN" w:bidi="ar"/>
        </w:rPr>
        <w:t>价格形式，合同价格包含增值税，本工程计价时采用的增值税计税方法为：☑一般计税法□简易计税法。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w:t>
      </w:r>
    </w:p>
    <w:p w14:paraId="6043224B">
      <w:pPr>
        <w:pStyle w:val="5"/>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12.2</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6346712"/>
      <w:bookmarkEnd w:id="873"/>
      <w:bookmarkStart w:id="874" w:name="_Toc297216215"/>
      <w:bookmarkEnd w:id="874"/>
      <w:bookmarkStart w:id="875" w:name="_Toc296891039"/>
      <w:bookmarkEnd w:id="875"/>
      <w:bookmarkStart w:id="876" w:name="_Toc297048397"/>
      <w:bookmarkEnd w:id="876"/>
      <w:bookmarkStart w:id="877" w:name="_Toc296347210"/>
      <w:bookmarkEnd w:id="877"/>
      <w:bookmarkStart w:id="878" w:name="_Toc297123556"/>
      <w:bookmarkEnd w:id="878"/>
      <w:bookmarkStart w:id="879" w:name="_Toc296891251"/>
      <w:bookmarkEnd w:id="879"/>
      <w:bookmarkStart w:id="880" w:name="_Toc292559416"/>
      <w:bookmarkEnd w:id="880"/>
      <w:bookmarkStart w:id="881" w:name="_Toc292559921"/>
      <w:bookmarkEnd w:id="881"/>
      <w:bookmarkStart w:id="882" w:name="_Toc297120511"/>
      <w:bookmarkEnd w:id="882"/>
      <w:bookmarkStart w:id="883" w:name="_Toc296503211"/>
      <w:bookmarkEnd w:id="883"/>
      <w:bookmarkStart w:id="884" w:name="_Toc300935006"/>
      <w:bookmarkEnd w:id="884"/>
      <w:bookmarkStart w:id="885" w:name="_Toc303539163"/>
      <w:bookmarkEnd w:id="885"/>
      <w:bookmarkStart w:id="886" w:name="_Toc296944550"/>
      <w:bookmarkEnd w:id="886"/>
      <w:r>
        <w:rPr>
          <w:rFonts w:hint="default" w:ascii="Times New Roman" w:hAnsi="Times New Roman" w:eastAsia="宋体" w:cs="Times New Roman"/>
          <w:color w:val="auto"/>
          <w:kern w:val="0"/>
          <w:sz w:val="21"/>
          <w:szCs w:val="21"/>
          <w:highlight w:val="none"/>
          <w:lang w:val="en-US" w:eastAsia="zh-CN" w:bidi="ar"/>
        </w:rPr>
        <w:t>12.2.1</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预付款扣回的方式：</w:t>
      </w:r>
      <w:r>
        <w:rPr>
          <w:rFonts w:hint="eastAsia" w:ascii="宋体" w:hAnsi="宋体" w:eastAsia="宋体" w:cs="宋体"/>
          <w:color w:val="auto"/>
          <w:kern w:val="0"/>
          <w:sz w:val="21"/>
          <w:szCs w:val="21"/>
          <w:highlight w:val="none"/>
          <w:u w:val="single"/>
          <w:lang w:val="en-US" w:eastAsia="zh-CN" w:bidi="ar"/>
        </w:rPr>
        <w:t>当工程进度款累计支付金额达到合同价款的30%时，开始从后续各期进度款中等额扣回预付款，并在累计支付达到合同价款的80%前扣清全部预付款。</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12.2.2</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5"/>
        <w:widowControl/>
        <w:shd w:val="clear"/>
        <w:rPr>
          <w:rFonts w:hint="default" w:ascii="Times New Roman" w:hAnsi="Times New Roman" w:eastAsia="宋体" w:cs="Times New Roman"/>
          <w:b/>
          <w:bCs/>
          <w:color w:val="auto"/>
          <w:kern w:val="2"/>
          <w:sz w:val="32"/>
          <w:szCs w:val="32"/>
          <w:highlight w:val="none"/>
        </w:rPr>
      </w:pPr>
      <w:bookmarkStart w:id="887" w:name="_Toc373227751"/>
      <w:bookmarkEnd w:id="887"/>
      <w:bookmarkStart w:id="888" w:name="_Toc373478398"/>
      <w:bookmarkEnd w:id="888"/>
      <w:bookmarkStart w:id="889" w:name="_Toc407135254"/>
      <w:bookmarkEnd w:id="889"/>
      <w:bookmarkStart w:id="890" w:name="_Toc9850582"/>
      <w:bookmarkEnd w:id="890"/>
      <w:bookmarkStart w:id="891" w:name="_Toc389065316"/>
      <w:r>
        <w:rPr>
          <w:rFonts w:hint="default" w:ascii="Times New Roman" w:hAnsi="Times New Roman" w:eastAsia="宋体" w:cs="Times New Roman"/>
          <w:b/>
          <w:bCs/>
          <w:color w:val="auto"/>
          <w:kern w:val="2"/>
          <w:sz w:val="32"/>
          <w:szCs w:val="32"/>
          <w:highlight w:val="none"/>
        </w:rPr>
        <w:t>12.3</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12.3.1</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12.3.2</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12.3.3</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12.3.4</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12.3.6</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p>
    <w:p w14:paraId="2F500120">
      <w:pPr>
        <w:pStyle w:val="5"/>
        <w:widowControl/>
        <w:shd w:val="clear"/>
        <w:rPr>
          <w:rFonts w:hint="default" w:ascii="Times New Roman" w:hAnsi="Times New Roman" w:eastAsia="宋体" w:cs="Times New Roman"/>
          <w:b/>
          <w:bCs/>
          <w:color w:val="auto"/>
          <w:kern w:val="2"/>
          <w:sz w:val="32"/>
          <w:szCs w:val="32"/>
          <w:highlight w:val="none"/>
        </w:rPr>
      </w:pPr>
      <w:bookmarkStart w:id="892" w:name="_Toc373478399"/>
      <w:bookmarkEnd w:id="892"/>
      <w:bookmarkStart w:id="893" w:name="_Toc373227752"/>
      <w:bookmarkEnd w:id="893"/>
      <w:bookmarkStart w:id="894" w:name="_Toc9850583"/>
      <w:bookmarkEnd w:id="894"/>
      <w:bookmarkStart w:id="895" w:name="_Toc389065317"/>
      <w:bookmarkEnd w:id="895"/>
      <w:bookmarkStart w:id="896" w:name="_Toc407135255"/>
      <w:r>
        <w:rPr>
          <w:rFonts w:hint="default" w:ascii="Times New Roman" w:hAnsi="Times New Roman" w:eastAsia="宋体" w:cs="Times New Roman"/>
          <w:b/>
          <w:bCs/>
          <w:color w:val="auto"/>
          <w:kern w:val="2"/>
          <w:sz w:val="32"/>
          <w:szCs w:val="32"/>
          <w:highlight w:val="none"/>
        </w:rPr>
        <w:t>12.4</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12.4.1</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，合同内进度款(含付款)支付限额为已完成工程量的8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%，工程变更部分进度款支付限额为已完成工程量的8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合同价款的90%(不含暂列金额、专业工程暂估价)，竣工结算经</w:t>
      </w:r>
      <w:r>
        <w:rPr>
          <w:rFonts w:hint="eastAsia" w:hAnsi="宋体" w:cs="宋体"/>
          <w:color w:val="auto"/>
          <w:sz w:val="21"/>
          <w:szCs w:val="21"/>
          <w:highlight w:val="none"/>
          <w:u w:val="single"/>
          <w:lang w:val="en-US" w:eastAsia="zh-CN"/>
        </w:rPr>
        <w:t>发包人</w:t>
      </w:r>
      <w:r>
        <w:rPr>
          <w:rFonts w:hint="eastAsia" w:hAnsi="宋体" w:eastAsia="宋体" w:cs="宋体"/>
          <w:color w:val="auto"/>
          <w:sz w:val="21"/>
          <w:szCs w:val="21"/>
          <w:highlight w:val="none"/>
          <w:u w:val="single"/>
          <w:lang w:eastAsia="zh-CN"/>
        </w:rPr>
        <w:t>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12.4.2</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12.4.3</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12.4.4</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eastAsia" w:ascii="宋体" w:hAnsi="宋体" w:eastAsia="宋体" w:cs="宋体"/>
          <w:color w:val="auto"/>
          <w:kern w:val="0"/>
          <w:sz w:val="21"/>
          <w:szCs w:val="21"/>
          <w:highlight w:val="none"/>
          <w:u w:val="single"/>
          <w:lang w:val="en-US" w:eastAsia="zh-CN" w:bidi="ar"/>
        </w:rPr>
        <w:t>收到资料后14天内</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eastAsia" w:ascii="宋体" w:hAnsi="宋体" w:eastAsia="宋体" w:cs="宋体"/>
          <w:color w:val="auto"/>
          <w:kern w:val="0"/>
          <w:sz w:val="21"/>
          <w:szCs w:val="21"/>
          <w:highlight w:val="none"/>
          <w:u w:val="single"/>
          <w:lang w:val="en-US" w:eastAsia="zh-CN" w:bidi="ar"/>
        </w:rPr>
        <w:t>支付证书签发后14天内</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w:t>
      </w:r>
      <w:r>
        <w:rPr>
          <w:rFonts w:hint="eastAsia" w:ascii="宋体" w:hAnsi="宋体" w:cs="宋体"/>
          <w:bCs/>
          <w:color w:val="auto"/>
          <w:kern w:val="0"/>
          <w:sz w:val="21"/>
          <w:szCs w:val="21"/>
          <w:highlight w:val="none"/>
          <w:u w:val="single"/>
          <w:lang w:val="en-US" w:eastAsia="zh-CN" w:bidi="ar"/>
        </w:rPr>
        <w:t>1</w:t>
      </w:r>
      <w:r>
        <w:rPr>
          <w:rFonts w:hint="eastAsia" w:ascii="宋体" w:hAnsi="宋体" w:eastAsia="宋体" w:cs="宋体"/>
          <w:bCs/>
          <w:color w:val="auto"/>
          <w:kern w:val="0"/>
          <w:sz w:val="21"/>
          <w:szCs w:val="21"/>
          <w:highlight w:val="none"/>
          <w:u w:val="single"/>
          <w:lang w:val="en-US" w:eastAsia="zh-CN" w:bidi="ar"/>
        </w:rPr>
        <w:t>0</w:t>
      </w:r>
      <w:r>
        <w:rPr>
          <w:rFonts w:hint="eastAsia" w:ascii="宋体" w:hAnsi="宋体" w:cs="宋体"/>
          <w:bCs/>
          <w:color w:val="auto"/>
          <w:kern w:val="0"/>
          <w:sz w:val="21"/>
          <w:szCs w:val="21"/>
          <w:highlight w:val="none"/>
          <w:u w:val="single"/>
          <w:lang w:val="en-US" w:eastAsia="zh-CN" w:bidi="ar"/>
        </w:rPr>
        <w:t>个工作日</w:t>
      </w:r>
      <w:r>
        <w:rPr>
          <w:rFonts w:hint="eastAsia" w:ascii="宋体" w:hAnsi="宋体" w:eastAsia="宋体" w:cs="宋体"/>
          <w:bCs/>
          <w:color w:val="auto"/>
          <w:kern w:val="0"/>
          <w:sz w:val="21"/>
          <w:szCs w:val="21"/>
          <w:highlight w:val="none"/>
          <w:u w:val="single"/>
          <w:lang w:val="en-US" w:eastAsia="zh-CN" w:bidi="ar"/>
        </w:rPr>
        <w:t>内</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）发包人依据工程进度，按与承包人约定的农民工支付比例，将工程人工费分账支付到承包人的农民工工资专户，工程完工时发包人向承包人农民工工资专户支付的完工工程量的人工费支付比例不低于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14D668A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left"/>
        <w:textAlignment w:val="auto"/>
        <w:rPr>
          <w:rFonts w:ascii="宋体" w:hAnsi="宋体" w:eastAsia="宋体" w:cs="宋体"/>
          <w:color w:val="auto"/>
          <w:sz w:val="21"/>
          <w:szCs w:val="21"/>
        </w:rPr>
      </w:pPr>
      <w:r>
        <w:rPr>
          <w:rFonts w:ascii="宋体" w:hAnsi="宋体" w:eastAsia="宋体" w:cs="宋体"/>
          <w:color w:val="auto"/>
          <w:sz w:val="21"/>
          <w:szCs w:val="21"/>
        </w:rPr>
        <w:t>12.5农民工工资保证金</w:t>
      </w:r>
    </w:p>
    <w:p w14:paraId="536616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12.5.1缴纳标准与形式</w:t>
      </w:r>
    </w:p>
    <w:p w14:paraId="3317585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（1）承包人应按本工程</w:t>
      </w:r>
      <w:r>
        <w:rPr>
          <w:rStyle w:val="26"/>
          <w:rFonts w:hint="eastAsia" w:ascii="宋体" w:hAnsi="宋体" w:eastAsia="宋体" w:cs="宋体"/>
          <w:b/>
          <w:bCs/>
          <w:color w:val="auto"/>
          <w:kern w:val="0"/>
          <w:sz w:val="21"/>
          <w:szCs w:val="21"/>
          <w:lang w:val="en-US" w:eastAsia="zh-CN" w:bidi="ar"/>
        </w:rPr>
        <w:t>合同价款的1%</w:t>
      </w:r>
      <w:r>
        <w:rPr>
          <w:rFonts w:hint="eastAsia" w:ascii="宋体" w:hAnsi="宋体" w:eastAsia="宋体" w:cs="宋体"/>
          <w:color w:val="auto"/>
          <w:kern w:val="0"/>
          <w:sz w:val="21"/>
          <w:szCs w:val="21"/>
          <w:lang w:val="en-US" w:eastAsia="zh-CN" w:bidi="ar"/>
        </w:rPr>
        <w:t>缴纳农民工工资保证金，</w:t>
      </w:r>
      <w:r>
        <w:rPr>
          <w:rFonts w:hint="eastAsia" w:ascii="宋体" w:hAnsi="宋体" w:eastAsia="宋体" w:cs="宋体"/>
          <w:b/>
          <w:bCs/>
          <w:color w:val="auto"/>
          <w:kern w:val="0"/>
          <w:sz w:val="21"/>
          <w:szCs w:val="21"/>
          <w:lang w:val="en-US" w:eastAsia="zh-CN" w:bidi="ar"/>
        </w:rPr>
        <w:t>保证金金额=合同总价×1%（大写：</w:t>
      </w:r>
      <w:r>
        <w:rPr>
          <w:rStyle w:val="26"/>
          <w:rFonts w:hint="eastAsia" w:ascii="宋体" w:hAnsi="宋体" w:eastAsia="宋体" w:cs="宋体"/>
          <w:b/>
          <w:bCs/>
          <w:color w:val="auto"/>
          <w:kern w:val="0"/>
          <w:sz w:val="21"/>
          <w:szCs w:val="21"/>
          <w:lang w:val="en-US" w:eastAsia="zh-CN" w:bidi="ar"/>
        </w:rPr>
        <w:t>；小写：¥</w:t>
      </w:r>
      <w:r>
        <w:rPr>
          <w:rFonts w:hint="eastAsia" w:ascii="宋体" w:hAnsi="宋体" w:eastAsia="宋体" w:cs="宋体"/>
          <w:b/>
          <w:bCs/>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本项目保证金缴纳金额最高不超过60万元，执行《广西壮族自治区工程建设领域农民工工资保证金规定实施办法》（桂人社规〔2021〕16号）相关要求。</w:t>
      </w:r>
    </w:p>
    <w:p w14:paraId="468C68C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（2）承包人可选择以下任一合法形式缴纳：</w:t>
      </w:r>
    </w:p>
    <w:p w14:paraId="32A19DD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①现金存储：在工程所在地指定经办银行开立农民工工资保证金专用账户，足额存入相应金额；②银行保函：由具备独立法人资格、资信良好的金融机构出具不可撤销、见索即付的银行保函，保函受益人为工程所在地人力资源和社会保障行政部门，担保金额与应缴保证金金额一致，保函有效期至本工程农民工工资全部结清之日。</w:t>
      </w:r>
    </w:p>
    <w:p w14:paraId="471956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12.5.2缴纳期限承包人应在本合同签订后</w:t>
      </w:r>
      <w:r>
        <w:rPr>
          <w:rStyle w:val="26"/>
          <w:rFonts w:hint="eastAsia" w:ascii="宋体" w:hAnsi="宋体" w:eastAsia="宋体" w:cs="宋体"/>
          <w:b/>
          <w:bCs/>
          <w:color w:val="auto"/>
          <w:kern w:val="0"/>
          <w:sz w:val="21"/>
          <w:szCs w:val="21"/>
          <w:lang w:val="en-US" w:eastAsia="zh-CN" w:bidi="ar"/>
        </w:rPr>
        <w:t>20个工作日内</w:t>
      </w:r>
      <w:r>
        <w:rPr>
          <w:rFonts w:hint="eastAsia" w:ascii="宋体" w:hAnsi="宋体" w:eastAsia="宋体" w:cs="宋体"/>
          <w:color w:val="auto"/>
          <w:kern w:val="0"/>
          <w:sz w:val="21"/>
          <w:szCs w:val="21"/>
          <w:lang w:val="en-US" w:eastAsia="zh-CN" w:bidi="ar"/>
        </w:rPr>
        <w:t>，完成农民工工资保证金的现金存储或银行保函提交，并将缴费凭证、银行保函正本及备案资料送至发包人和工程所在地人力资源和社会保障行政部门完成备案；逾期未完成备案的，发包人有权暂缓支付工程预付款，直至承包人履行完毕本义务。</w:t>
      </w:r>
    </w:p>
    <w:p w14:paraId="5BFEFA1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12.5.3保证金监管与动用</w:t>
      </w:r>
    </w:p>
    <w:p w14:paraId="7AF8D28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（1）农民工工资保证金专项用于支付本项目被拖欠的农民工工资，实行专款专用，接受发包人、工程所在地人力资源和社会保障行政部门的联合监管，任何单位和个人不得挪作他用。</w:t>
      </w:r>
    </w:p>
    <w:p w14:paraId="237D92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若本项目发生农民工工资拖欠情形，经工程所在地人力资源和社会保障行政部门依法作出责令限期清偿的行政处理决定，承包人到期拒不履行的，人社部门可出具《农民工工资保证金支付通知书》，直接从保证金专用账户划拨相应款项，或凭银行保函向出具保函的金融机构主张支付，用于清偿被拖欠的农民工工资。</w:t>
      </w:r>
    </w:p>
    <w:p w14:paraId="55BF38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（3）保证金动用后，承包人应在</w:t>
      </w:r>
      <w:r>
        <w:rPr>
          <w:rStyle w:val="26"/>
          <w:rFonts w:hint="eastAsia" w:ascii="宋体" w:hAnsi="宋体" w:eastAsia="宋体" w:cs="宋体"/>
          <w:b/>
          <w:bCs/>
          <w:color w:val="auto"/>
          <w:kern w:val="0"/>
          <w:sz w:val="21"/>
          <w:szCs w:val="21"/>
          <w:lang w:val="en-US" w:eastAsia="zh-CN" w:bidi="ar"/>
        </w:rPr>
        <w:t>10个工作日内</w:t>
      </w:r>
      <w:r>
        <w:rPr>
          <w:rFonts w:hint="eastAsia" w:ascii="宋体" w:hAnsi="宋体" w:eastAsia="宋体" w:cs="宋体"/>
          <w:color w:val="auto"/>
          <w:kern w:val="0"/>
          <w:sz w:val="21"/>
          <w:szCs w:val="21"/>
          <w:lang w:val="en-US" w:eastAsia="zh-CN" w:bidi="ar"/>
        </w:rPr>
        <w:t>补足保证金差额或重新提交足额银行保函；未按时补足的，发包人有权暂停支付后续工程进度款，直至承包人完成补足义务，由此造成的工期延误及损失由承包人承担。</w:t>
      </w:r>
    </w:p>
    <w:p w14:paraId="47D1D7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12.5.4保证金返还</w:t>
      </w:r>
    </w:p>
    <w:p w14:paraId="5ECA6CF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（1）返还条件：</w:t>
      </w:r>
    </w:p>
    <w:p w14:paraId="5FE392C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①本工程已通过竣工验收并合格；</w:t>
      </w:r>
    </w:p>
    <w:p w14:paraId="7EFED8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②承包人已足额支付本项目全部农民工工资，无拖欠工资投诉、举报及争议纠纷；</w:t>
      </w:r>
    </w:p>
    <w:p w14:paraId="18AE7A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③承包人向发包人提交《农民工工资保证金返还申请书》，并附工资支付结清证明、农民工工资发放台账、竣工验收备案文件等相关材料。</w:t>
      </w:r>
    </w:p>
    <w:p w14:paraId="48994AAE">
      <w:pPr>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返还程序：承包人满足上述返还条件后，发包人在</w:t>
      </w:r>
      <w:r>
        <w:rPr>
          <w:rStyle w:val="26"/>
          <w:rFonts w:hint="eastAsia" w:ascii="宋体" w:hAnsi="宋体" w:eastAsia="宋体" w:cs="宋体"/>
          <w:b/>
          <w:bCs/>
          <w:color w:val="auto"/>
          <w:kern w:val="0"/>
          <w:sz w:val="21"/>
          <w:szCs w:val="21"/>
          <w:lang w:val="en-US" w:eastAsia="zh-CN" w:bidi="ar"/>
        </w:rPr>
        <w:t>5个工作日内</w:t>
      </w:r>
      <w:r>
        <w:rPr>
          <w:rFonts w:hint="eastAsia" w:ascii="宋体" w:hAnsi="宋体" w:eastAsia="宋体" w:cs="宋体"/>
          <w:color w:val="auto"/>
          <w:kern w:val="0"/>
          <w:sz w:val="21"/>
          <w:szCs w:val="21"/>
          <w:lang w:val="en-US" w:eastAsia="zh-CN" w:bidi="ar"/>
        </w:rPr>
        <w:t>完成资料审核，审核通过后出具确认意见，连同承包人申请资料一并报送工程所在地人力资源和社会保障行政部门；人社部门在</w:t>
      </w:r>
      <w:r>
        <w:rPr>
          <w:rStyle w:val="26"/>
          <w:rFonts w:hint="eastAsia" w:ascii="宋体" w:hAnsi="宋体" w:eastAsia="宋体" w:cs="宋体"/>
          <w:b/>
          <w:bCs/>
          <w:color w:val="auto"/>
          <w:kern w:val="0"/>
          <w:sz w:val="21"/>
          <w:szCs w:val="21"/>
          <w:lang w:val="en-US" w:eastAsia="zh-CN" w:bidi="ar"/>
        </w:rPr>
        <w:t>5个工作日内</w:t>
      </w:r>
      <w:r>
        <w:rPr>
          <w:rFonts w:hint="eastAsia" w:ascii="宋体" w:hAnsi="宋体" w:eastAsia="宋体" w:cs="宋体"/>
          <w:color w:val="auto"/>
          <w:kern w:val="0"/>
          <w:sz w:val="21"/>
          <w:szCs w:val="21"/>
          <w:lang w:val="en-US" w:eastAsia="zh-CN" w:bidi="ar"/>
        </w:rPr>
        <w:t>完成复核，复核无异议的，解除保证金监管，现金存储的保证金</w:t>
      </w:r>
      <w:r>
        <w:rPr>
          <w:rStyle w:val="26"/>
          <w:rFonts w:hint="eastAsia" w:ascii="宋体" w:hAnsi="宋体" w:eastAsia="宋体" w:cs="宋体"/>
          <w:b/>
          <w:bCs/>
          <w:color w:val="auto"/>
          <w:kern w:val="0"/>
          <w:sz w:val="21"/>
          <w:szCs w:val="21"/>
          <w:lang w:val="en-US" w:eastAsia="zh-CN" w:bidi="ar"/>
        </w:rPr>
        <w:t>无息全额返还</w:t>
      </w:r>
      <w:r>
        <w:rPr>
          <w:rFonts w:hint="eastAsia" w:ascii="宋体" w:hAnsi="宋体" w:eastAsia="宋体" w:cs="宋体"/>
          <w:color w:val="auto"/>
          <w:kern w:val="0"/>
          <w:sz w:val="21"/>
          <w:szCs w:val="21"/>
          <w:lang w:val="en-US" w:eastAsia="zh-CN" w:bidi="ar"/>
        </w:rPr>
        <w:t>至承包人指定账户，银行保函自动失效并由承包人收回注销。</w:t>
      </w:r>
    </w:p>
    <w:p w14:paraId="0CBAA5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12.5.5违约责任与其他约定</w:t>
      </w:r>
    </w:p>
    <w:p w14:paraId="73E165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（1）承包人未按本条款约定缴纳、补足农民工工资保证金，或未按要求提交银行保函的，视为承包人违约，发包人有权按照本专用合同条款第16.2款追究承包人违约责任。</w:t>
      </w:r>
    </w:p>
    <w:p w14:paraId="63EE5D9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本条款未尽事宜，严格按照《保障农民工工资支付条例》（国务院令第724号）、《广西壮族自治区工程建设领域农民工工资保证金规定实施办法》（桂人社规〔2021〕16号）等国家及地方现行法律法规、政策文件执行。</w:t>
      </w:r>
    </w:p>
    <w:p w14:paraId="7A93CB6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3）承包人若符合广西壮族自治区农民工工资保证金差异化存储减免政策的，可向工程所在地人力资源和社会保障行政部门申请减免，发包人配合提供相关证明材料，减免后的缴纳标准以人社部门核定意见为准。</w:t>
      </w:r>
    </w:p>
    <w:p w14:paraId="66F280F6">
      <w:pPr>
        <w:pStyle w:val="4"/>
        <w:widowControl/>
        <w:shd w:val="clear"/>
        <w:spacing w:line="360" w:lineRule="auto"/>
        <w:rPr>
          <w:rFonts w:hint="eastAsia" w:ascii="宋体" w:hAnsi="宋体" w:eastAsia="宋体" w:cs="宋体"/>
          <w:b/>
          <w:bCs w:val="0"/>
          <w:color w:val="auto"/>
          <w:sz w:val="21"/>
          <w:szCs w:val="21"/>
          <w:highlight w:val="none"/>
        </w:rPr>
      </w:pPr>
      <w:bookmarkStart w:id="897" w:name="_Toc312678053"/>
      <w:bookmarkEnd w:id="897"/>
      <w:bookmarkStart w:id="898" w:name="_Toc373478400"/>
      <w:bookmarkEnd w:id="898"/>
      <w:bookmarkStart w:id="899" w:name="_Toc296944558"/>
      <w:bookmarkEnd w:id="899"/>
      <w:bookmarkStart w:id="900" w:name="_Toc351203645"/>
      <w:bookmarkEnd w:id="900"/>
      <w:bookmarkStart w:id="901" w:name="_Toc303539172"/>
      <w:bookmarkEnd w:id="901"/>
      <w:bookmarkStart w:id="902" w:name="_Toc292559929"/>
      <w:bookmarkEnd w:id="902"/>
      <w:bookmarkStart w:id="903" w:name="_Toc389065318"/>
      <w:bookmarkEnd w:id="903"/>
      <w:bookmarkStart w:id="904" w:name="_Toc297216223"/>
      <w:bookmarkEnd w:id="904"/>
      <w:bookmarkStart w:id="905" w:name="_Toc297123564"/>
      <w:bookmarkEnd w:id="905"/>
      <w:bookmarkStart w:id="906" w:name="_Toc297120519"/>
      <w:bookmarkEnd w:id="906"/>
      <w:bookmarkStart w:id="907" w:name="_Toc407135256"/>
      <w:bookmarkEnd w:id="907"/>
      <w:bookmarkStart w:id="908" w:name="_Toc296891047"/>
      <w:bookmarkEnd w:id="908"/>
      <w:bookmarkStart w:id="909" w:name="_Toc300935015"/>
      <w:bookmarkEnd w:id="909"/>
      <w:bookmarkStart w:id="910" w:name="_Toc296347218"/>
      <w:bookmarkEnd w:id="910"/>
      <w:bookmarkStart w:id="911" w:name="_Toc296503219"/>
      <w:bookmarkEnd w:id="911"/>
      <w:bookmarkStart w:id="912" w:name="_Toc296346720"/>
      <w:bookmarkEnd w:id="912"/>
      <w:bookmarkStart w:id="913" w:name="_Toc373227753"/>
      <w:bookmarkEnd w:id="913"/>
      <w:bookmarkStart w:id="914" w:name="_Toc297048405"/>
      <w:bookmarkEnd w:id="914"/>
      <w:bookmarkStart w:id="915" w:name="_Toc9850584"/>
      <w:bookmarkEnd w:id="915"/>
      <w:bookmarkStart w:id="916" w:name="_Toc292559424"/>
      <w:bookmarkEnd w:id="916"/>
      <w:bookmarkStart w:id="917" w:name="_Toc296891259"/>
      <w:bookmarkEnd w:id="917"/>
      <w:bookmarkStart w:id="918" w:name="_Toc304295593"/>
      <w:r>
        <w:rPr>
          <w:rFonts w:hint="eastAsia" w:ascii="宋体" w:hAnsi="宋体" w:eastAsia="宋体" w:cs="宋体"/>
          <w:b/>
          <w:bCs w:val="0"/>
          <w:color w:val="auto"/>
          <w:sz w:val="21"/>
          <w:szCs w:val="21"/>
          <w:highlight w:val="none"/>
        </w:rPr>
        <w:t>13.</w:t>
      </w:r>
      <w:bookmarkEnd w:id="918"/>
      <w:r>
        <w:rPr>
          <w:rFonts w:hint="eastAsia" w:ascii="宋体" w:hAnsi="宋体" w:eastAsia="宋体" w:cs="宋体"/>
          <w:b/>
          <w:bCs w:val="0"/>
          <w:color w:val="auto"/>
          <w:sz w:val="21"/>
          <w:szCs w:val="21"/>
          <w:highlight w:val="none"/>
        </w:rPr>
        <w:t>验收和工程试车</w:t>
      </w:r>
    </w:p>
    <w:p w14:paraId="4C9AC98F">
      <w:pPr>
        <w:pStyle w:val="5"/>
        <w:widowControl/>
        <w:shd w:val="clear"/>
        <w:rPr>
          <w:rFonts w:hint="default" w:ascii="Times New Roman" w:hAnsi="Times New Roman" w:eastAsia="宋体" w:cs="Times New Roman"/>
          <w:b/>
          <w:bCs/>
          <w:color w:val="auto"/>
          <w:kern w:val="2"/>
          <w:sz w:val="32"/>
          <w:szCs w:val="32"/>
          <w:highlight w:val="none"/>
        </w:rPr>
      </w:pPr>
      <w:bookmarkStart w:id="919" w:name="_Toc389065319"/>
      <w:bookmarkEnd w:id="919"/>
      <w:bookmarkStart w:id="920" w:name="_Toc9850585"/>
      <w:bookmarkEnd w:id="920"/>
      <w:bookmarkStart w:id="921" w:name="_Toc407135257"/>
      <w:bookmarkEnd w:id="921"/>
      <w:bookmarkStart w:id="922" w:name="_Toc373478401"/>
      <w:bookmarkEnd w:id="922"/>
      <w:bookmarkStart w:id="923" w:name="_Toc373227754"/>
      <w:bookmarkEnd w:id="923"/>
      <w:r>
        <w:rPr>
          <w:rFonts w:hint="default" w:ascii="Times New Roman" w:hAnsi="Times New Roman" w:eastAsia="宋体" w:cs="Times New Roman"/>
          <w:b/>
          <w:bCs/>
          <w:color w:val="auto"/>
          <w:kern w:val="2"/>
          <w:sz w:val="32"/>
          <w:szCs w:val="32"/>
          <w:highlight w:val="none"/>
        </w:rPr>
        <w:t>13.1</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036309CB">
      <w:pPr>
        <w:pStyle w:val="5"/>
        <w:widowControl/>
        <w:shd w:val="clear"/>
        <w:rPr>
          <w:rFonts w:hint="default" w:ascii="Times New Roman" w:hAnsi="Times New Roman" w:eastAsia="宋体" w:cs="Times New Roman"/>
          <w:b/>
          <w:bCs/>
          <w:color w:val="auto"/>
          <w:kern w:val="2"/>
          <w:sz w:val="32"/>
          <w:szCs w:val="32"/>
          <w:highlight w:val="none"/>
        </w:rPr>
      </w:pPr>
      <w:bookmarkStart w:id="924" w:name="_Toc292559428"/>
      <w:bookmarkEnd w:id="924"/>
      <w:bookmarkStart w:id="925" w:name="_Toc267251475"/>
      <w:bookmarkEnd w:id="925"/>
      <w:bookmarkStart w:id="926" w:name="_Toc297216224"/>
      <w:bookmarkEnd w:id="926"/>
      <w:bookmarkStart w:id="927" w:name="_Toc296503223"/>
      <w:bookmarkEnd w:id="927"/>
      <w:bookmarkStart w:id="928" w:name="_Toc267251472"/>
      <w:bookmarkEnd w:id="928"/>
      <w:bookmarkStart w:id="929" w:name="_Toc297048409"/>
      <w:bookmarkEnd w:id="929"/>
      <w:bookmarkStart w:id="930" w:name="_Toc296347222"/>
      <w:bookmarkEnd w:id="930"/>
      <w:bookmarkStart w:id="931" w:name="_Toc267251473"/>
      <w:bookmarkEnd w:id="931"/>
      <w:bookmarkStart w:id="932" w:name="_Toc297120523"/>
      <w:bookmarkEnd w:id="932"/>
      <w:bookmarkStart w:id="933" w:name="_Toc292559933"/>
      <w:bookmarkEnd w:id="933"/>
      <w:bookmarkStart w:id="934" w:name="_Toc296346724"/>
      <w:bookmarkEnd w:id="934"/>
      <w:bookmarkStart w:id="935" w:name="_Toc389065320"/>
      <w:bookmarkEnd w:id="935"/>
      <w:bookmarkStart w:id="936" w:name="_Toc267251474"/>
      <w:bookmarkEnd w:id="936"/>
      <w:bookmarkStart w:id="937" w:name="_Toc296891051"/>
      <w:bookmarkEnd w:id="937"/>
      <w:bookmarkStart w:id="938" w:name="_Toc296944562"/>
      <w:bookmarkEnd w:id="938"/>
      <w:bookmarkStart w:id="939" w:name="_Toc300935016"/>
      <w:bookmarkEnd w:id="939"/>
      <w:bookmarkStart w:id="940" w:name="_Toc373227755"/>
      <w:bookmarkEnd w:id="940"/>
      <w:bookmarkStart w:id="941" w:name="_Toc407135258"/>
      <w:bookmarkEnd w:id="941"/>
      <w:bookmarkStart w:id="942" w:name="_Toc297123565"/>
      <w:bookmarkEnd w:id="942"/>
      <w:bookmarkStart w:id="943" w:name="_Toc312678056"/>
      <w:bookmarkEnd w:id="943"/>
      <w:bookmarkStart w:id="944" w:name="_Toc267251470"/>
      <w:bookmarkEnd w:id="944"/>
      <w:bookmarkStart w:id="945" w:name="_Toc267251471"/>
      <w:bookmarkEnd w:id="945"/>
      <w:bookmarkStart w:id="946" w:name="_Toc303539173"/>
      <w:bookmarkEnd w:id="946"/>
      <w:bookmarkStart w:id="947" w:name="_Toc9850586"/>
      <w:bookmarkEnd w:id="947"/>
      <w:bookmarkStart w:id="948" w:name="_Toc373478402"/>
      <w:bookmarkEnd w:id="948"/>
      <w:bookmarkStart w:id="949" w:name="_Toc304295596"/>
      <w:bookmarkEnd w:id="949"/>
      <w:bookmarkStart w:id="950" w:name="_Toc296891263"/>
      <w:bookmarkEnd w:id="950"/>
      <w:bookmarkStart w:id="951" w:name="_Toc267251476"/>
      <w:r>
        <w:rPr>
          <w:rFonts w:hint="default" w:ascii="Times New Roman" w:hAnsi="Times New Roman" w:eastAsia="宋体" w:cs="Times New Roman"/>
          <w:b/>
          <w:bCs/>
          <w:color w:val="auto"/>
          <w:kern w:val="2"/>
          <w:sz w:val="32"/>
          <w:szCs w:val="32"/>
          <w:highlight w:val="none"/>
        </w:rPr>
        <w:t>13.2</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8"/>
      <w:bookmarkEnd w:id="952"/>
      <w:bookmarkStart w:id="953" w:name="_Toc280868704"/>
      <w:bookmarkEnd w:id="953"/>
      <w:bookmarkStart w:id="954" w:name="_Toc280868705"/>
      <w:bookmarkEnd w:id="954"/>
      <w:bookmarkStart w:id="955" w:name="_Toc280868707"/>
      <w:bookmarkEnd w:id="955"/>
      <w:bookmarkStart w:id="956" w:name="_Toc280868709"/>
      <w:bookmarkEnd w:id="956"/>
      <w:bookmarkStart w:id="957" w:name="_Toc280868706"/>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EE5CF6C">
      <w:pPr>
        <w:pStyle w:val="5"/>
        <w:widowControl/>
        <w:shd w:val="clear"/>
        <w:rPr>
          <w:rFonts w:hint="default" w:ascii="Times New Roman" w:hAnsi="Times New Roman" w:eastAsia="宋体" w:cs="Times New Roman"/>
          <w:b/>
          <w:bCs/>
          <w:color w:val="auto"/>
          <w:kern w:val="2"/>
          <w:sz w:val="32"/>
          <w:szCs w:val="32"/>
          <w:highlight w:val="none"/>
        </w:rPr>
      </w:pPr>
      <w:bookmarkStart w:id="958" w:name="_Toc389065321"/>
      <w:bookmarkEnd w:id="958"/>
      <w:bookmarkStart w:id="959" w:name="_Toc407135259"/>
      <w:bookmarkEnd w:id="959"/>
      <w:bookmarkStart w:id="960" w:name="_Toc373478403"/>
      <w:bookmarkEnd w:id="960"/>
      <w:bookmarkStart w:id="961" w:name="_Toc373227756"/>
      <w:bookmarkEnd w:id="961"/>
      <w:bookmarkStart w:id="962" w:name="_Toc9850587"/>
      <w:r>
        <w:rPr>
          <w:rFonts w:hint="default" w:ascii="Times New Roman" w:hAnsi="Times New Roman" w:eastAsia="宋体" w:cs="Times New Roman"/>
          <w:b/>
          <w:bCs/>
          <w:color w:val="auto"/>
          <w:kern w:val="2"/>
          <w:sz w:val="32"/>
          <w:szCs w:val="32"/>
          <w:highlight w:val="none"/>
        </w:rPr>
        <w:t>13.3</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13.3.1</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13.3.3</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0B2CB34">
      <w:pPr>
        <w:pStyle w:val="5"/>
        <w:widowControl/>
        <w:shd w:val="clear"/>
        <w:rPr>
          <w:rFonts w:hint="default" w:ascii="Times New Roman" w:hAnsi="Times New Roman" w:eastAsia="宋体" w:cs="Times New Roman"/>
          <w:b/>
          <w:bCs/>
          <w:color w:val="auto"/>
          <w:kern w:val="2"/>
          <w:sz w:val="32"/>
          <w:szCs w:val="32"/>
          <w:highlight w:val="none"/>
        </w:rPr>
      </w:pPr>
      <w:bookmarkStart w:id="963" w:name="_Toc373478404"/>
      <w:bookmarkEnd w:id="963"/>
      <w:bookmarkStart w:id="964" w:name="_Toc407135260"/>
      <w:bookmarkEnd w:id="964"/>
      <w:bookmarkStart w:id="965" w:name="_Toc373227757"/>
      <w:bookmarkEnd w:id="965"/>
      <w:bookmarkStart w:id="966" w:name="_Toc389065322"/>
      <w:bookmarkEnd w:id="966"/>
      <w:bookmarkStart w:id="967" w:name="_Toc9850588"/>
      <w:r>
        <w:rPr>
          <w:rFonts w:hint="default" w:ascii="Times New Roman" w:hAnsi="Times New Roman" w:eastAsia="宋体" w:cs="Times New Roman"/>
          <w:b/>
          <w:bCs/>
          <w:color w:val="auto"/>
          <w:kern w:val="2"/>
          <w:sz w:val="32"/>
          <w:szCs w:val="32"/>
          <w:highlight w:val="none"/>
        </w:rPr>
        <w:t>13.6</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13.6.1</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3D68E79E">
      <w:pPr>
        <w:pStyle w:val="4"/>
        <w:widowControl/>
        <w:shd w:val="clear"/>
        <w:rPr>
          <w:rFonts w:hint="default" w:ascii="Arial" w:hAnsi="Arial" w:eastAsia="黑体" w:cs="Times New Roman"/>
          <w:b/>
          <w:bCs w:val="0"/>
          <w:color w:val="auto"/>
          <w:sz w:val="32"/>
          <w:szCs w:val="32"/>
          <w:highlight w:val="none"/>
        </w:rPr>
      </w:pPr>
      <w:bookmarkStart w:id="968" w:name="_Toc407135261"/>
      <w:bookmarkEnd w:id="968"/>
      <w:bookmarkStart w:id="969" w:name="_Toc9850589"/>
      <w:bookmarkEnd w:id="969"/>
      <w:bookmarkStart w:id="970" w:name="_Toc373227758"/>
      <w:bookmarkEnd w:id="970"/>
      <w:bookmarkStart w:id="971" w:name="_Toc373478405"/>
      <w:bookmarkEnd w:id="971"/>
      <w:bookmarkStart w:id="972" w:name="_Toc389065323"/>
      <w:bookmarkEnd w:id="972"/>
      <w:bookmarkStart w:id="973" w:name="_Toc351203646"/>
      <w:r>
        <w:rPr>
          <w:rFonts w:hint="default" w:ascii="Arial" w:hAnsi="Arial" w:eastAsia="黑体" w:cs="Times New Roman"/>
          <w:b/>
          <w:bCs w:val="0"/>
          <w:color w:val="auto"/>
          <w:sz w:val="32"/>
          <w:szCs w:val="32"/>
          <w:highlight w:val="none"/>
        </w:rPr>
        <w:t>14.</w:t>
      </w:r>
      <w:bookmarkEnd w:id="973"/>
      <w:r>
        <w:rPr>
          <w:rFonts w:hint="eastAsia" w:ascii="黑体" w:hAnsi="宋体" w:eastAsia="黑体" w:cs="黑体"/>
          <w:b/>
          <w:bCs w:val="0"/>
          <w:color w:val="auto"/>
          <w:sz w:val="32"/>
          <w:szCs w:val="32"/>
          <w:highlight w:val="none"/>
        </w:rPr>
        <w:t>竣工结算</w:t>
      </w:r>
    </w:p>
    <w:p w14:paraId="1A85F7C7">
      <w:pPr>
        <w:pStyle w:val="5"/>
        <w:widowControl/>
        <w:shd w:val="clear"/>
        <w:rPr>
          <w:rFonts w:hint="default" w:ascii="Times New Roman" w:hAnsi="Times New Roman" w:eastAsia="宋体" w:cs="Times New Roman"/>
          <w:b/>
          <w:bCs/>
          <w:color w:val="auto"/>
          <w:kern w:val="2"/>
          <w:sz w:val="32"/>
          <w:szCs w:val="32"/>
          <w:highlight w:val="none"/>
        </w:rPr>
      </w:pPr>
      <w:bookmarkStart w:id="974" w:name="_Toc389065324"/>
      <w:bookmarkEnd w:id="974"/>
      <w:bookmarkStart w:id="975" w:name="_Toc9850590"/>
      <w:bookmarkEnd w:id="975"/>
      <w:bookmarkStart w:id="976" w:name="_Toc407135262"/>
      <w:bookmarkEnd w:id="976"/>
      <w:bookmarkStart w:id="977" w:name="_Toc373478406"/>
      <w:bookmarkEnd w:id="977"/>
      <w:bookmarkStart w:id="978" w:name="_Toc373227759"/>
      <w:r>
        <w:rPr>
          <w:rFonts w:hint="default" w:ascii="Times New Roman" w:hAnsi="Times New Roman" w:eastAsia="宋体" w:cs="Times New Roman"/>
          <w:b/>
          <w:bCs/>
          <w:color w:val="auto"/>
          <w:kern w:val="2"/>
          <w:sz w:val="32"/>
          <w:szCs w:val="32"/>
          <w:highlight w:val="none"/>
        </w:rPr>
        <w:t>14.1</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5"/>
        <w:widowControl/>
        <w:shd w:val="clear"/>
        <w:rPr>
          <w:rFonts w:hint="default" w:ascii="Times New Roman" w:hAnsi="Times New Roman" w:eastAsia="宋体" w:cs="Times New Roman"/>
          <w:b/>
          <w:bCs/>
          <w:color w:val="auto"/>
          <w:kern w:val="2"/>
          <w:sz w:val="32"/>
          <w:szCs w:val="32"/>
          <w:highlight w:val="none"/>
        </w:rPr>
      </w:pPr>
      <w:bookmarkStart w:id="979" w:name="_Toc407135263"/>
      <w:bookmarkEnd w:id="979"/>
      <w:bookmarkStart w:id="980" w:name="_Toc389065325"/>
      <w:bookmarkEnd w:id="980"/>
      <w:bookmarkStart w:id="981" w:name="_Toc373478407"/>
      <w:bookmarkEnd w:id="981"/>
      <w:bookmarkStart w:id="982" w:name="_Toc9850591"/>
      <w:bookmarkEnd w:id="982"/>
      <w:bookmarkStart w:id="983" w:name="_Toc373227760"/>
      <w:r>
        <w:rPr>
          <w:rFonts w:hint="default" w:ascii="Times New Roman" w:hAnsi="Times New Roman" w:eastAsia="宋体" w:cs="Times New Roman"/>
          <w:b/>
          <w:bCs/>
          <w:color w:val="auto"/>
          <w:kern w:val="2"/>
          <w:sz w:val="32"/>
          <w:szCs w:val="32"/>
          <w:highlight w:val="none"/>
        </w:rPr>
        <w:t>14.2</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5"/>
        <w:widowControl/>
        <w:shd w:val="clear"/>
        <w:rPr>
          <w:rFonts w:hint="default" w:ascii="Times New Roman" w:hAnsi="Times New Roman" w:eastAsia="宋体" w:cs="Times New Roman"/>
          <w:b/>
          <w:bCs/>
          <w:color w:val="auto"/>
          <w:kern w:val="2"/>
          <w:sz w:val="32"/>
          <w:szCs w:val="32"/>
          <w:highlight w:val="none"/>
        </w:rPr>
      </w:pPr>
      <w:bookmarkStart w:id="984" w:name="_Toc389065326"/>
      <w:bookmarkEnd w:id="984"/>
      <w:bookmarkStart w:id="985" w:name="_Toc373227761"/>
      <w:bookmarkEnd w:id="985"/>
      <w:bookmarkStart w:id="986" w:name="_Toc9850592"/>
      <w:bookmarkEnd w:id="986"/>
      <w:bookmarkStart w:id="987" w:name="_Toc407135264"/>
      <w:bookmarkEnd w:id="987"/>
      <w:bookmarkStart w:id="988" w:name="_Toc373478408"/>
      <w:r>
        <w:rPr>
          <w:rFonts w:hint="default" w:ascii="Times New Roman" w:hAnsi="Times New Roman" w:eastAsia="宋体" w:cs="Times New Roman"/>
          <w:b/>
          <w:bCs/>
          <w:color w:val="auto"/>
          <w:kern w:val="2"/>
          <w:sz w:val="32"/>
          <w:szCs w:val="32"/>
          <w:highlight w:val="none"/>
        </w:rPr>
        <w:t>14.4</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14.4.1</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14.4.2</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p>
    <w:p w14:paraId="6E131FD5">
      <w:pPr>
        <w:pStyle w:val="4"/>
        <w:widowControl/>
        <w:shd w:val="clear"/>
        <w:rPr>
          <w:rFonts w:hint="default" w:ascii="Arial" w:hAnsi="Arial" w:eastAsia="黑体" w:cs="Times New Roman"/>
          <w:b/>
          <w:bCs w:val="0"/>
          <w:color w:val="auto"/>
          <w:sz w:val="32"/>
          <w:szCs w:val="32"/>
          <w:highlight w:val="none"/>
        </w:rPr>
      </w:pPr>
      <w:bookmarkStart w:id="989" w:name="_Toc267251499"/>
      <w:bookmarkEnd w:id="989"/>
      <w:bookmarkStart w:id="990" w:name="_Toc267251489"/>
      <w:bookmarkEnd w:id="990"/>
      <w:bookmarkStart w:id="991" w:name="_Toc351203647"/>
      <w:bookmarkEnd w:id="991"/>
      <w:bookmarkStart w:id="992" w:name="_Toc267251509"/>
      <w:bookmarkEnd w:id="992"/>
      <w:bookmarkStart w:id="993" w:name="_Toc267251493"/>
      <w:bookmarkEnd w:id="993"/>
      <w:bookmarkStart w:id="994" w:name="_Toc373227762"/>
      <w:bookmarkEnd w:id="994"/>
      <w:bookmarkStart w:id="995" w:name="_Toc267251484"/>
      <w:bookmarkEnd w:id="995"/>
      <w:bookmarkStart w:id="996" w:name="_Toc267251504"/>
      <w:bookmarkEnd w:id="996"/>
      <w:bookmarkStart w:id="997" w:name="_Toc267251482"/>
      <w:bookmarkEnd w:id="997"/>
      <w:bookmarkStart w:id="998" w:name="_Toc267251514"/>
      <w:bookmarkEnd w:id="998"/>
      <w:bookmarkStart w:id="999" w:name="_Toc267251511"/>
      <w:bookmarkEnd w:id="999"/>
      <w:bookmarkStart w:id="1000" w:name="_Toc267251492"/>
      <w:bookmarkEnd w:id="1000"/>
      <w:bookmarkStart w:id="1001" w:name="_Toc267251497"/>
      <w:bookmarkEnd w:id="1001"/>
      <w:bookmarkStart w:id="1002" w:name="_Toc267251490"/>
      <w:bookmarkEnd w:id="1002"/>
      <w:bookmarkStart w:id="1003" w:name="_Toc267251507"/>
      <w:bookmarkEnd w:id="1003"/>
      <w:bookmarkStart w:id="1004" w:name="_Toc267251506"/>
      <w:bookmarkEnd w:id="1004"/>
      <w:bookmarkStart w:id="1005" w:name="_Toc267251508"/>
      <w:bookmarkEnd w:id="1005"/>
      <w:bookmarkStart w:id="1006" w:name="_Toc267251483"/>
      <w:bookmarkEnd w:id="1006"/>
      <w:bookmarkStart w:id="1007" w:name="_Toc267251502"/>
      <w:bookmarkEnd w:id="1007"/>
      <w:bookmarkStart w:id="1008" w:name="_Toc267251488"/>
      <w:bookmarkEnd w:id="1008"/>
      <w:bookmarkStart w:id="1009" w:name="_Toc373478409"/>
      <w:bookmarkEnd w:id="1009"/>
      <w:bookmarkStart w:id="1010" w:name="_Toc267251501"/>
      <w:bookmarkEnd w:id="1010"/>
      <w:bookmarkStart w:id="1011" w:name="_Toc267251503"/>
      <w:bookmarkEnd w:id="1011"/>
      <w:bookmarkStart w:id="1012" w:name="_Toc267251496"/>
      <w:bookmarkEnd w:id="1012"/>
      <w:bookmarkStart w:id="1013" w:name="_Toc267251486"/>
      <w:bookmarkEnd w:id="1013"/>
      <w:bookmarkStart w:id="1014" w:name="_Toc389065327"/>
      <w:bookmarkEnd w:id="1014"/>
      <w:bookmarkStart w:id="1015" w:name="_Toc267251513"/>
      <w:bookmarkEnd w:id="1015"/>
      <w:bookmarkStart w:id="1016" w:name="_Toc267251491"/>
      <w:bookmarkEnd w:id="1016"/>
      <w:bookmarkStart w:id="1017" w:name="_Toc267251510"/>
      <w:bookmarkEnd w:id="1017"/>
      <w:bookmarkStart w:id="1018" w:name="_Toc267251494"/>
      <w:bookmarkEnd w:id="1018"/>
      <w:bookmarkStart w:id="1019" w:name="_Toc267251485"/>
      <w:bookmarkEnd w:id="1019"/>
      <w:bookmarkStart w:id="1020" w:name="_Toc407135265"/>
      <w:bookmarkEnd w:id="1020"/>
      <w:bookmarkStart w:id="1021" w:name="_Toc267251495"/>
      <w:bookmarkEnd w:id="1021"/>
      <w:bookmarkStart w:id="1022" w:name="_Toc9850593"/>
      <w:bookmarkEnd w:id="1022"/>
      <w:bookmarkStart w:id="1023" w:name="_Toc267251498"/>
      <w:bookmarkEnd w:id="1023"/>
      <w:bookmarkStart w:id="1024" w:name="_Toc267251515"/>
      <w:r>
        <w:rPr>
          <w:rFonts w:hint="default" w:ascii="Arial" w:hAnsi="Arial" w:eastAsia="黑体" w:cs="Times New Roman"/>
          <w:b/>
          <w:bCs w:val="0"/>
          <w:color w:val="auto"/>
          <w:sz w:val="32"/>
          <w:szCs w:val="32"/>
          <w:highlight w:val="none"/>
        </w:rPr>
        <w:t>15.</w:t>
      </w:r>
      <w:bookmarkEnd w:id="1024"/>
      <w:r>
        <w:rPr>
          <w:rFonts w:hint="eastAsia" w:ascii="黑体" w:hAnsi="宋体" w:eastAsia="黑体" w:cs="黑体"/>
          <w:b/>
          <w:bCs w:val="0"/>
          <w:color w:val="auto"/>
          <w:sz w:val="32"/>
          <w:szCs w:val="32"/>
          <w:highlight w:val="none"/>
        </w:rPr>
        <w:t>缺陷责任期与保修</w:t>
      </w:r>
    </w:p>
    <w:p w14:paraId="4C6D5939">
      <w:pPr>
        <w:pStyle w:val="5"/>
        <w:widowControl/>
        <w:shd w:val="clear"/>
        <w:rPr>
          <w:rFonts w:hint="default" w:ascii="Times New Roman" w:hAnsi="Times New Roman" w:eastAsia="宋体" w:cs="Times New Roman"/>
          <w:b/>
          <w:bCs/>
          <w:color w:val="auto"/>
          <w:kern w:val="2"/>
          <w:sz w:val="32"/>
          <w:szCs w:val="32"/>
          <w:highlight w:val="none"/>
        </w:rPr>
      </w:pPr>
      <w:bookmarkStart w:id="1025" w:name="_Toc373227763"/>
      <w:bookmarkEnd w:id="1025"/>
      <w:bookmarkStart w:id="1026" w:name="_Toc373478410"/>
      <w:bookmarkEnd w:id="1026"/>
      <w:bookmarkStart w:id="1027" w:name="_Toc389065328"/>
      <w:bookmarkEnd w:id="1027"/>
      <w:bookmarkStart w:id="1028" w:name="_Toc407135266"/>
      <w:bookmarkEnd w:id="1028"/>
      <w:bookmarkStart w:id="1029" w:name="_Toc9850594"/>
      <w:r>
        <w:rPr>
          <w:rFonts w:hint="default" w:ascii="Times New Roman" w:hAnsi="Times New Roman" w:eastAsia="宋体" w:cs="Times New Roman"/>
          <w:b/>
          <w:bCs/>
          <w:color w:val="auto"/>
          <w:kern w:val="2"/>
          <w:sz w:val="32"/>
          <w:szCs w:val="32"/>
          <w:highlight w:val="none"/>
        </w:rPr>
        <w:t>15.2</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eastAsia" w:cs="Times New Roman"/>
          <w:color w:val="auto"/>
          <w:kern w:val="0"/>
          <w:sz w:val="21"/>
          <w:szCs w:val="21"/>
          <w:highlight w:val="none"/>
          <w:u w:val="single"/>
          <w:lang w:val="en-US" w:eastAsia="zh-CN" w:bidi="ar"/>
        </w:rPr>
        <w:t>12</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5FB5EC9E">
      <w:pPr>
        <w:pStyle w:val="5"/>
        <w:widowControl/>
        <w:shd w:val="clear"/>
        <w:rPr>
          <w:rFonts w:hint="default" w:ascii="Times New Roman" w:hAnsi="Times New Roman" w:eastAsia="宋体" w:cs="Times New Roman"/>
          <w:b/>
          <w:bCs/>
          <w:color w:val="auto"/>
          <w:kern w:val="2"/>
          <w:sz w:val="32"/>
          <w:szCs w:val="32"/>
          <w:highlight w:val="none"/>
        </w:rPr>
      </w:pPr>
      <w:bookmarkStart w:id="1030" w:name="_Toc389065329"/>
      <w:bookmarkEnd w:id="1030"/>
      <w:bookmarkStart w:id="1031" w:name="_Toc9850595"/>
      <w:bookmarkEnd w:id="1031"/>
      <w:bookmarkStart w:id="1032" w:name="_Toc407135267"/>
      <w:bookmarkEnd w:id="1032"/>
      <w:bookmarkStart w:id="1033" w:name="_Toc373227764"/>
      <w:bookmarkEnd w:id="1033"/>
      <w:bookmarkStart w:id="1034" w:name="_Toc373478411"/>
      <w:r>
        <w:rPr>
          <w:rFonts w:hint="default" w:ascii="Times New Roman" w:hAnsi="Times New Roman" w:eastAsia="宋体" w:cs="Times New Roman"/>
          <w:b/>
          <w:bCs/>
          <w:color w:val="auto"/>
          <w:kern w:val="2"/>
          <w:sz w:val="32"/>
          <w:szCs w:val="32"/>
          <w:highlight w:val="none"/>
        </w:rPr>
        <w:t>15.3</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15.3.1</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宋体" w:hAnsi="宋体" w:eastAsia="宋体" w:cs="宋体"/>
          <w:color w:val="auto"/>
          <w:kern w:val="0"/>
          <w:sz w:val="21"/>
          <w:szCs w:val="21"/>
          <w:highlight w:val="none"/>
          <w:u w:val="single"/>
          <w:lang w:val="en-US" w:eastAsia="zh-CN" w:bidi="ar"/>
        </w:rPr>
        <w:t>无利息</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eastAsia" w:hAnsi="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15.3.2</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4C826AE">
      <w:pPr>
        <w:pStyle w:val="5"/>
        <w:widowControl/>
        <w:shd w:val="clear"/>
        <w:rPr>
          <w:rFonts w:hint="default" w:ascii="Times New Roman" w:hAnsi="Times New Roman" w:eastAsia="宋体" w:cs="Times New Roman"/>
          <w:b/>
          <w:bCs/>
          <w:color w:val="auto"/>
          <w:kern w:val="2"/>
          <w:sz w:val="32"/>
          <w:szCs w:val="32"/>
          <w:highlight w:val="none"/>
        </w:rPr>
      </w:pPr>
      <w:bookmarkStart w:id="1035" w:name="_Toc9850596"/>
      <w:bookmarkEnd w:id="1035"/>
      <w:bookmarkStart w:id="1036" w:name="_Toc373478412"/>
      <w:bookmarkEnd w:id="1036"/>
      <w:bookmarkStart w:id="1037" w:name="_Toc373227765"/>
      <w:bookmarkEnd w:id="1037"/>
      <w:bookmarkStart w:id="1038" w:name="_Toc407135268"/>
      <w:bookmarkEnd w:id="1038"/>
      <w:bookmarkStart w:id="1039" w:name="_Toc389065330"/>
      <w:r>
        <w:rPr>
          <w:rFonts w:hint="default" w:ascii="Times New Roman" w:hAnsi="Times New Roman" w:eastAsia="宋体" w:cs="Times New Roman"/>
          <w:b/>
          <w:bCs/>
          <w:color w:val="auto"/>
          <w:kern w:val="2"/>
          <w:sz w:val="32"/>
          <w:szCs w:val="32"/>
          <w:highlight w:val="none"/>
        </w:rPr>
        <w:t>15.4</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15.4.1</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15.4.3</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p>
    <w:p w14:paraId="691E92A9">
      <w:pPr>
        <w:pStyle w:val="4"/>
        <w:widowControl/>
        <w:shd w:val="clear"/>
        <w:rPr>
          <w:rFonts w:hint="default" w:ascii="Arial" w:hAnsi="Arial" w:eastAsia="黑体" w:cs="Times New Roman"/>
          <w:b/>
          <w:bCs w:val="0"/>
          <w:color w:val="auto"/>
          <w:sz w:val="32"/>
          <w:szCs w:val="32"/>
          <w:highlight w:val="none"/>
        </w:rPr>
      </w:pPr>
      <w:bookmarkStart w:id="1040" w:name="_Toc280868717"/>
      <w:bookmarkEnd w:id="1040"/>
      <w:bookmarkStart w:id="1041" w:name="_Toc407135269"/>
      <w:bookmarkEnd w:id="1041"/>
      <w:bookmarkStart w:id="1042" w:name="_Toc9850597"/>
      <w:bookmarkEnd w:id="1042"/>
      <w:bookmarkStart w:id="1043" w:name="_Toc389065331"/>
      <w:bookmarkEnd w:id="1043"/>
      <w:bookmarkStart w:id="1044" w:name="_Toc373478413"/>
      <w:bookmarkEnd w:id="1044"/>
      <w:bookmarkStart w:id="1045" w:name="_Toc373227766"/>
      <w:bookmarkEnd w:id="1045"/>
      <w:bookmarkStart w:id="1046" w:name="_Toc280868718"/>
      <w:bookmarkEnd w:id="1046"/>
      <w:bookmarkStart w:id="1047" w:name="_Toc351203648"/>
      <w:r>
        <w:rPr>
          <w:rFonts w:hint="default" w:ascii="Arial" w:hAnsi="Arial" w:eastAsia="黑体" w:cs="Times New Roman"/>
          <w:b/>
          <w:bCs w:val="0"/>
          <w:color w:val="auto"/>
          <w:sz w:val="32"/>
          <w:szCs w:val="32"/>
          <w:highlight w:val="none"/>
        </w:rPr>
        <w:t>16.</w:t>
      </w:r>
      <w:bookmarkEnd w:id="1047"/>
      <w:r>
        <w:rPr>
          <w:rFonts w:hint="eastAsia" w:ascii="黑体" w:hAnsi="宋体" w:eastAsia="黑体" w:cs="黑体"/>
          <w:b/>
          <w:bCs w:val="0"/>
          <w:color w:val="auto"/>
          <w:sz w:val="32"/>
          <w:szCs w:val="32"/>
          <w:highlight w:val="none"/>
        </w:rPr>
        <w:t>违约</w:t>
      </w:r>
    </w:p>
    <w:p w14:paraId="71DF83AD">
      <w:pPr>
        <w:pStyle w:val="5"/>
        <w:widowControl/>
        <w:shd w:val="clear"/>
        <w:rPr>
          <w:rFonts w:hint="default" w:ascii="Times New Roman" w:hAnsi="Times New Roman" w:eastAsia="宋体" w:cs="Times New Roman"/>
          <w:b/>
          <w:bCs/>
          <w:color w:val="auto"/>
          <w:kern w:val="2"/>
          <w:sz w:val="32"/>
          <w:szCs w:val="32"/>
          <w:highlight w:val="none"/>
        </w:rPr>
      </w:pPr>
      <w:bookmarkStart w:id="1048" w:name="_Toc389065332"/>
      <w:bookmarkEnd w:id="1048"/>
      <w:bookmarkStart w:id="1049" w:name="_Toc373227767"/>
      <w:bookmarkEnd w:id="1049"/>
      <w:bookmarkStart w:id="1050" w:name="_Toc373478414"/>
      <w:bookmarkEnd w:id="1050"/>
      <w:bookmarkStart w:id="1051" w:name="_Toc407135270"/>
      <w:bookmarkEnd w:id="1051"/>
      <w:bookmarkStart w:id="1052" w:name="_Toc9850598"/>
      <w:r>
        <w:rPr>
          <w:rFonts w:hint="default" w:ascii="Times New Roman" w:hAnsi="Times New Roman" w:eastAsia="宋体" w:cs="Times New Roman"/>
          <w:b/>
          <w:bCs/>
          <w:color w:val="auto"/>
          <w:kern w:val="2"/>
          <w:sz w:val="32"/>
          <w:szCs w:val="32"/>
          <w:highlight w:val="none"/>
        </w:rPr>
        <w:t>16.1</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16.1.2</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16.1.3</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5"/>
        <w:widowControl/>
        <w:shd w:val="clear"/>
        <w:rPr>
          <w:rFonts w:hint="default" w:ascii="Times New Roman" w:hAnsi="Times New Roman" w:eastAsia="宋体" w:cs="Times New Roman"/>
          <w:b/>
          <w:bCs/>
          <w:color w:val="auto"/>
          <w:kern w:val="2"/>
          <w:sz w:val="32"/>
          <w:szCs w:val="32"/>
          <w:highlight w:val="none"/>
        </w:rPr>
      </w:pPr>
      <w:bookmarkStart w:id="1053" w:name="_Toc373478415"/>
      <w:bookmarkEnd w:id="1053"/>
      <w:bookmarkStart w:id="1054" w:name="_Toc373227768"/>
      <w:bookmarkEnd w:id="1054"/>
      <w:bookmarkStart w:id="1055" w:name="_Toc9850599"/>
      <w:bookmarkEnd w:id="1055"/>
      <w:bookmarkStart w:id="1056" w:name="_Toc389065333"/>
      <w:bookmarkEnd w:id="1056"/>
      <w:bookmarkStart w:id="1057" w:name="_Toc407135271"/>
      <w:r>
        <w:rPr>
          <w:rFonts w:hint="default" w:ascii="Times New Roman" w:hAnsi="Times New Roman" w:eastAsia="宋体" w:cs="Times New Roman"/>
          <w:b/>
          <w:bCs/>
          <w:color w:val="auto"/>
          <w:kern w:val="2"/>
          <w:sz w:val="32"/>
          <w:szCs w:val="32"/>
          <w:highlight w:val="none"/>
        </w:rPr>
        <w:t>16.2</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16.2.3</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eastAsia" w:ascii="宋体" w:hAnsi="宋体" w:eastAsia="宋体" w:cs="宋体"/>
          <w:color w:val="auto"/>
          <w:kern w:val="0"/>
          <w:sz w:val="21"/>
          <w:szCs w:val="21"/>
          <w:highlight w:val="none"/>
          <w:u w:val="single"/>
          <w:lang w:val="en-US" w:eastAsia="zh-CN" w:bidi="ar"/>
        </w:rPr>
        <w:t>不另行支付</w:t>
      </w:r>
      <w:r>
        <w:rPr>
          <w:rFonts w:hint="eastAsia" w:ascii="宋体" w:hAnsi="宋体" w:eastAsia="宋体" w:cs="宋体"/>
          <w:color w:val="auto"/>
          <w:kern w:val="0"/>
          <w:sz w:val="21"/>
          <w:szCs w:val="21"/>
          <w:highlight w:val="none"/>
          <w:lang w:val="en-US" w:eastAsia="zh-CN" w:bidi="ar"/>
        </w:rPr>
        <w:t>。</w:t>
      </w:r>
    </w:p>
    <w:p w14:paraId="045A8674">
      <w:pPr>
        <w:pStyle w:val="4"/>
        <w:widowControl/>
        <w:shd w:val="clear"/>
        <w:rPr>
          <w:rFonts w:hint="eastAsia" w:ascii="Arial" w:hAnsi="Arial" w:eastAsia="黑体" w:cs="Times New Roman"/>
          <w:b/>
          <w:bCs w:val="0"/>
          <w:color w:val="auto"/>
          <w:sz w:val="32"/>
          <w:szCs w:val="32"/>
          <w:highlight w:val="none"/>
          <w:lang w:eastAsia="zh-CN"/>
        </w:rPr>
      </w:pPr>
      <w:bookmarkStart w:id="1058" w:name="_Toc407135272"/>
      <w:bookmarkEnd w:id="1058"/>
      <w:bookmarkStart w:id="1059" w:name="_Toc9850600"/>
      <w:bookmarkEnd w:id="1059"/>
      <w:bookmarkStart w:id="1060" w:name="_Toc373227769"/>
      <w:bookmarkEnd w:id="1060"/>
      <w:bookmarkStart w:id="1061" w:name="_Toc351203649"/>
      <w:bookmarkEnd w:id="1061"/>
      <w:bookmarkStart w:id="1062" w:name="_Toc373478416"/>
      <w:bookmarkEnd w:id="1062"/>
      <w:bookmarkStart w:id="1063" w:name="_Toc389065334"/>
      <w:r>
        <w:rPr>
          <w:rFonts w:hint="default" w:ascii="Arial" w:hAnsi="Arial" w:eastAsia="黑体" w:cs="Times New Roman"/>
          <w:b/>
          <w:bCs w:val="0"/>
          <w:color w:val="auto"/>
          <w:sz w:val="32"/>
          <w:szCs w:val="32"/>
          <w:highlight w:val="none"/>
        </w:rPr>
        <w:t>17.</w:t>
      </w:r>
      <w:bookmarkEnd w:id="1063"/>
      <w:r>
        <w:rPr>
          <w:rFonts w:hint="eastAsia" w:ascii="黑体" w:hAnsi="宋体" w:eastAsia="黑体" w:cs="黑体"/>
          <w:b/>
          <w:bCs w:val="0"/>
          <w:color w:val="auto"/>
          <w:sz w:val="32"/>
          <w:szCs w:val="32"/>
          <w:highlight w:val="none"/>
        </w:rPr>
        <w:t>不可抗力</w:t>
      </w:r>
    </w:p>
    <w:p w14:paraId="1E751578">
      <w:pPr>
        <w:pStyle w:val="5"/>
        <w:widowControl/>
        <w:shd w:val="clear"/>
        <w:rPr>
          <w:rFonts w:hint="default" w:ascii="Times New Roman" w:hAnsi="Times New Roman" w:eastAsia="宋体" w:cs="Times New Roman"/>
          <w:b/>
          <w:bCs/>
          <w:color w:val="auto"/>
          <w:kern w:val="2"/>
          <w:sz w:val="32"/>
          <w:szCs w:val="32"/>
          <w:highlight w:val="none"/>
        </w:rPr>
      </w:pPr>
      <w:bookmarkStart w:id="1064" w:name="_Toc407135273"/>
      <w:bookmarkEnd w:id="1064"/>
      <w:bookmarkStart w:id="1065" w:name="_Toc389065335"/>
      <w:bookmarkEnd w:id="1065"/>
      <w:bookmarkStart w:id="1066" w:name="_Toc373227770"/>
      <w:bookmarkEnd w:id="1066"/>
      <w:bookmarkStart w:id="1067" w:name="_Toc9850601"/>
      <w:bookmarkEnd w:id="1067"/>
      <w:bookmarkStart w:id="1068" w:name="_Toc373478417"/>
      <w:r>
        <w:rPr>
          <w:rFonts w:hint="default" w:ascii="Times New Roman" w:hAnsi="Times New Roman" w:eastAsia="宋体" w:cs="Times New Roman"/>
          <w:b/>
          <w:bCs/>
          <w:color w:val="auto"/>
          <w:kern w:val="2"/>
          <w:sz w:val="32"/>
          <w:szCs w:val="32"/>
          <w:highlight w:val="none"/>
        </w:rPr>
        <w:t>17.1</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F437B1A">
      <w:pPr>
        <w:pStyle w:val="5"/>
        <w:widowControl/>
        <w:shd w:val="clear"/>
        <w:rPr>
          <w:rFonts w:hint="default" w:ascii="Times New Roman" w:hAnsi="Times New Roman" w:eastAsia="宋体" w:cs="Times New Roman"/>
          <w:b/>
          <w:bCs/>
          <w:color w:val="auto"/>
          <w:kern w:val="2"/>
          <w:sz w:val="32"/>
          <w:szCs w:val="32"/>
          <w:highlight w:val="none"/>
        </w:rPr>
      </w:pPr>
      <w:bookmarkStart w:id="1069" w:name="_Toc407135274"/>
      <w:bookmarkEnd w:id="1069"/>
      <w:bookmarkStart w:id="1070" w:name="_Toc389065336"/>
      <w:bookmarkEnd w:id="1070"/>
      <w:bookmarkStart w:id="1071" w:name="_Toc373227771"/>
      <w:bookmarkEnd w:id="1071"/>
      <w:bookmarkStart w:id="1072" w:name="_Toc373478418"/>
      <w:bookmarkEnd w:id="1072"/>
      <w:bookmarkStart w:id="1073" w:name="_Toc9850602"/>
      <w:r>
        <w:rPr>
          <w:rFonts w:hint="default" w:ascii="Times New Roman" w:hAnsi="Times New Roman" w:eastAsia="宋体" w:cs="Times New Roman"/>
          <w:b/>
          <w:bCs/>
          <w:color w:val="auto"/>
          <w:kern w:val="2"/>
          <w:sz w:val="32"/>
          <w:szCs w:val="32"/>
          <w:highlight w:val="none"/>
        </w:rPr>
        <w:t>17.4</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天内完成款项的支付。</w:t>
      </w:r>
    </w:p>
    <w:p w14:paraId="6798AB1A">
      <w:pPr>
        <w:pStyle w:val="4"/>
        <w:widowControl/>
        <w:shd w:val="clear"/>
        <w:rPr>
          <w:rFonts w:hint="default" w:ascii="Arial" w:hAnsi="Arial" w:eastAsia="黑体" w:cs="Times New Roman"/>
          <w:b/>
          <w:bCs w:val="0"/>
          <w:color w:val="auto"/>
          <w:sz w:val="32"/>
          <w:szCs w:val="32"/>
          <w:highlight w:val="none"/>
        </w:rPr>
      </w:pPr>
      <w:bookmarkStart w:id="1074" w:name="_Toc407135275"/>
      <w:bookmarkEnd w:id="1074"/>
      <w:bookmarkStart w:id="1075" w:name="_Toc351203650"/>
      <w:bookmarkEnd w:id="1075"/>
      <w:bookmarkStart w:id="1076" w:name="_Toc373478419"/>
      <w:bookmarkEnd w:id="1076"/>
      <w:bookmarkStart w:id="1077" w:name="_Toc389065337"/>
      <w:bookmarkEnd w:id="1077"/>
      <w:bookmarkStart w:id="1078" w:name="_Toc373227772"/>
      <w:bookmarkEnd w:id="1078"/>
      <w:bookmarkStart w:id="1079" w:name="_Toc9850603"/>
      <w:r>
        <w:rPr>
          <w:rFonts w:hint="default" w:ascii="Arial" w:hAnsi="Arial" w:eastAsia="黑体" w:cs="Times New Roman"/>
          <w:b/>
          <w:bCs w:val="0"/>
          <w:color w:val="auto"/>
          <w:sz w:val="32"/>
          <w:szCs w:val="32"/>
          <w:highlight w:val="none"/>
        </w:rPr>
        <w:t>18.</w:t>
      </w:r>
      <w:bookmarkEnd w:id="1079"/>
      <w:r>
        <w:rPr>
          <w:rFonts w:hint="eastAsia" w:ascii="黑体" w:hAnsi="宋体" w:eastAsia="黑体" w:cs="黑体"/>
          <w:b/>
          <w:bCs w:val="0"/>
          <w:color w:val="auto"/>
          <w:sz w:val="32"/>
          <w:szCs w:val="32"/>
          <w:highlight w:val="none"/>
        </w:rPr>
        <w:t>保险</w:t>
      </w:r>
    </w:p>
    <w:p w14:paraId="5AEB0F79">
      <w:pPr>
        <w:pStyle w:val="5"/>
        <w:widowControl/>
        <w:shd w:val="clear"/>
        <w:rPr>
          <w:rFonts w:hint="default" w:ascii="Times New Roman" w:hAnsi="Times New Roman" w:eastAsia="宋体" w:cs="Times New Roman"/>
          <w:b/>
          <w:bCs/>
          <w:color w:val="auto"/>
          <w:kern w:val="2"/>
          <w:sz w:val="32"/>
          <w:szCs w:val="32"/>
          <w:highlight w:val="none"/>
        </w:rPr>
      </w:pPr>
      <w:bookmarkStart w:id="1080" w:name="_Toc389065338"/>
      <w:bookmarkEnd w:id="1080"/>
      <w:bookmarkStart w:id="1081" w:name="_Toc9850604"/>
      <w:bookmarkEnd w:id="1081"/>
      <w:bookmarkStart w:id="1082" w:name="_Toc373227773"/>
      <w:bookmarkEnd w:id="1082"/>
      <w:bookmarkStart w:id="1083" w:name="_Toc407135276"/>
      <w:bookmarkEnd w:id="1083"/>
      <w:bookmarkStart w:id="1084" w:name="_Toc373478420"/>
      <w:r>
        <w:rPr>
          <w:rFonts w:hint="default" w:ascii="Times New Roman" w:hAnsi="Times New Roman" w:eastAsia="宋体" w:cs="Times New Roman"/>
          <w:b/>
          <w:bCs/>
          <w:color w:val="auto"/>
          <w:kern w:val="2"/>
          <w:sz w:val="32"/>
          <w:szCs w:val="32"/>
          <w:highlight w:val="none"/>
        </w:rPr>
        <w:t>18.1</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5E27E6C4">
      <w:pPr>
        <w:pStyle w:val="5"/>
        <w:widowControl/>
        <w:shd w:val="clear"/>
        <w:rPr>
          <w:rFonts w:hint="default" w:ascii="Times New Roman" w:hAnsi="Times New Roman" w:eastAsia="宋体" w:cs="Times New Roman"/>
          <w:b/>
          <w:bCs/>
          <w:color w:val="auto"/>
          <w:kern w:val="2"/>
          <w:sz w:val="32"/>
          <w:szCs w:val="32"/>
          <w:highlight w:val="none"/>
        </w:rPr>
      </w:pPr>
      <w:bookmarkStart w:id="1085" w:name="_Toc407135277"/>
      <w:bookmarkEnd w:id="1085"/>
      <w:bookmarkStart w:id="1086" w:name="_Toc389065339"/>
      <w:bookmarkEnd w:id="1086"/>
      <w:bookmarkStart w:id="1087" w:name="_Toc373227774"/>
      <w:bookmarkEnd w:id="1087"/>
      <w:bookmarkStart w:id="1088" w:name="_Toc373478421"/>
      <w:bookmarkEnd w:id="1088"/>
      <w:bookmarkStart w:id="1089" w:name="_Toc9850605"/>
      <w:r>
        <w:rPr>
          <w:rFonts w:hint="default" w:ascii="Times New Roman" w:hAnsi="Times New Roman" w:eastAsia="宋体" w:cs="Times New Roman"/>
          <w:b/>
          <w:bCs/>
          <w:color w:val="auto"/>
          <w:kern w:val="2"/>
          <w:sz w:val="32"/>
          <w:szCs w:val="32"/>
          <w:highlight w:val="none"/>
        </w:rPr>
        <w:t>18.3</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373478422"/>
      <w:bookmarkEnd w:id="1090"/>
      <w:bookmarkStart w:id="1091" w:name="_Toc9850606"/>
      <w:bookmarkEnd w:id="1091"/>
      <w:bookmarkStart w:id="1092" w:name="_Toc407135278"/>
      <w:bookmarkEnd w:id="1092"/>
      <w:bookmarkStart w:id="1093" w:name="_Toc373227775"/>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eastAsia" w:ascii="宋体" w:hAnsi="宋体" w:eastAsia="宋体" w:cs="宋体"/>
          <w:color w:val="auto"/>
          <w:kern w:val="0"/>
          <w:sz w:val="21"/>
          <w:szCs w:val="21"/>
          <w:highlight w:val="none"/>
          <w:lang w:val="en-US" w:eastAsia="zh-CN" w:bidi="ar"/>
        </w:rPr>
        <w:t>。</w:t>
      </w:r>
    </w:p>
    <w:p w14:paraId="13B2DA93">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18.7</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p>
    <w:p w14:paraId="552677F2">
      <w:pPr>
        <w:pStyle w:val="4"/>
        <w:widowControl/>
        <w:shd w:val="clear"/>
        <w:rPr>
          <w:rFonts w:hint="default" w:ascii="Arial" w:hAnsi="Arial" w:eastAsia="黑体" w:cs="Times New Roman"/>
          <w:b/>
          <w:bCs w:val="0"/>
          <w:color w:val="auto"/>
          <w:sz w:val="32"/>
          <w:szCs w:val="32"/>
          <w:highlight w:val="none"/>
        </w:rPr>
      </w:pPr>
      <w:bookmarkStart w:id="1095" w:name="_Toc407135279"/>
      <w:bookmarkEnd w:id="1095"/>
      <w:bookmarkStart w:id="1096" w:name="_Toc389065341"/>
      <w:bookmarkEnd w:id="1096"/>
      <w:bookmarkStart w:id="1097" w:name="_Toc373478423"/>
      <w:bookmarkEnd w:id="1097"/>
      <w:bookmarkStart w:id="1098" w:name="_Toc351203651"/>
      <w:bookmarkEnd w:id="1098"/>
      <w:bookmarkStart w:id="1099" w:name="_Toc9850607"/>
      <w:bookmarkEnd w:id="1099"/>
      <w:bookmarkStart w:id="1100" w:name="_Toc373227776"/>
      <w:bookmarkEnd w:id="1100"/>
      <w:r>
        <w:rPr>
          <w:rFonts w:hint="default" w:ascii="Arial" w:hAnsi="Arial" w:eastAsia="黑体" w:cs="Times New Roman"/>
          <w:b/>
          <w:bCs w:val="0"/>
          <w:color w:val="auto"/>
          <w:sz w:val="32"/>
          <w:szCs w:val="32"/>
          <w:highlight w:val="none"/>
        </w:rPr>
        <w:t>20.</w:t>
      </w:r>
      <w:r>
        <w:rPr>
          <w:rFonts w:hint="eastAsia" w:ascii="黑体" w:hAnsi="宋体" w:eastAsia="黑体" w:cs="黑体"/>
          <w:b/>
          <w:bCs w:val="0"/>
          <w:color w:val="auto"/>
          <w:sz w:val="32"/>
          <w:szCs w:val="32"/>
          <w:highlight w:val="none"/>
        </w:rPr>
        <w:t>争议解决</w:t>
      </w:r>
    </w:p>
    <w:p w14:paraId="027F5F46">
      <w:pPr>
        <w:pStyle w:val="5"/>
        <w:widowControl/>
        <w:shd w:val="clear"/>
        <w:rPr>
          <w:rFonts w:hint="default" w:ascii="Times New Roman" w:hAnsi="Times New Roman" w:eastAsia="宋体" w:cs="Times New Roman"/>
          <w:b/>
          <w:bCs/>
          <w:color w:val="auto"/>
          <w:kern w:val="2"/>
          <w:sz w:val="32"/>
          <w:szCs w:val="32"/>
          <w:highlight w:val="none"/>
        </w:rPr>
      </w:pPr>
      <w:bookmarkStart w:id="1101" w:name="_Toc407135280"/>
      <w:bookmarkEnd w:id="1101"/>
      <w:bookmarkStart w:id="1102" w:name="_Toc9850608"/>
      <w:bookmarkEnd w:id="1102"/>
      <w:bookmarkStart w:id="1103" w:name="_Toc373227777"/>
      <w:bookmarkEnd w:id="1103"/>
      <w:bookmarkStart w:id="1104" w:name="_Toc389065342"/>
      <w:bookmarkEnd w:id="1104"/>
      <w:bookmarkStart w:id="1105" w:name="_Toc373478424"/>
      <w:r>
        <w:rPr>
          <w:rFonts w:hint="default" w:ascii="Times New Roman" w:hAnsi="Times New Roman" w:eastAsia="宋体" w:cs="Times New Roman"/>
          <w:b/>
          <w:bCs/>
          <w:color w:val="auto"/>
          <w:kern w:val="2"/>
          <w:sz w:val="32"/>
          <w:szCs w:val="32"/>
          <w:highlight w:val="none"/>
        </w:rPr>
        <w:t>20.3</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20.3.1</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20.3.2</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727D88">
      <w:pPr>
        <w:pStyle w:val="5"/>
        <w:widowControl/>
        <w:shd w:val="clear"/>
        <w:rPr>
          <w:rFonts w:hint="default" w:ascii="Times New Roman" w:hAnsi="Times New Roman" w:eastAsia="宋体" w:cs="Times New Roman"/>
          <w:b/>
          <w:bCs/>
          <w:color w:val="auto"/>
          <w:kern w:val="2"/>
          <w:sz w:val="32"/>
          <w:szCs w:val="32"/>
          <w:highlight w:val="none"/>
        </w:rPr>
      </w:pPr>
      <w:bookmarkStart w:id="1106" w:name="_Toc9850609"/>
      <w:bookmarkEnd w:id="1106"/>
      <w:bookmarkStart w:id="1107" w:name="_Toc373227778"/>
      <w:bookmarkEnd w:id="1107"/>
      <w:bookmarkStart w:id="1108" w:name="_Toc373478425"/>
      <w:bookmarkEnd w:id="1108"/>
      <w:bookmarkStart w:id="1109" w:name="_Toc407135281"/>
      <w:bookmarkEnd w:id="1109"/>
      <w:bookmarkStart w:id="1110" w:name="_Toc389065343"/>
      <w:r>
        <w:rPr>
          <w:rFonts w:hint="default" w:ascii="Times New Roman" w:hAnsi="Times New Roman" w:eastAsia="宋体" w:cs="Times New Roman"/>
          <w:b/>
          <w:bCs/>
          <w:color w:val="auto"/>
          <w:kern w:val="2"/>
          <w:sz w:val="32"/>
          <w:szCs w:val="32"/>
          <w:highlight w:val="none"/>
        </w:rPr>
        <w:t>20.4</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20.4.1</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eastAsia" w:ascii="宋体" w:hAnsi="宋体" w:eastAsia="宋体" w:cs="宋体"/>
          <w:color w:val="auto"/>
          <w:kern w:val="0"/>
          <w:sz w:val="21"/>
          <w:szCs w:val="21"/>
          <w:highlight w:val="none"/>
          <w:u w:val="single"/>
          <w:lang w:val="en-US" w:eastAsia="zh-CN" w:bidi="ar"/>
        </w:rPr>
        <w:t>项目所在地</w:t>
      </w:r>
      <w:r>
        <w:rPr>
          <w:rFonts w:hint="eastAsia" w:ascii="宋体" w:hAnsi="宋体" w:cs="宋体"/>
          <w:color w:val="auto"/>
          <w:kern w:val="0"/>
          <w:sz w:val="21"/>
          <w:szCs w:val="21"/>
          <w:highlight w:val="none"/>
          <w:u w:val="single"/>
          <w:lang w:val="en-US" w:eastAsia="zh-CN" w:bidi="ar"/>
        </w:rPr>
        <w:t>（天等县人民法院）</w:t>
      </w:r>
      <w:r>
        <w:rPr>
          <w:rFonts w:hint="eastAsia" w:ascii="宋体" w:hAnsi="宋体" w:eastAsia="宋体" w:cs="宋体"/>
          <w:color w:val="auto"/>
          <w:kern w:val="0"/>
          <w:sz w:val="21"/>
          <w:szCs w:val="21"/>
          <w:highlight w:val="none"/>
          <w:lang w:val="en-US" w:eastAsia="zh-CN" w:bidi="ar"/>
        </w:rPr>
        <w:t>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20.4.2</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w:t>
      </w:r>
      <w:r>
        <w:rPr>
          <w:rFonts w:hint="default" w:ascii="宋体" w:hAnsi="宋体" w:eastAsia="宋体" w:cs="宋体"/>
          <w:color w:val="auto"/>
          <w:kern w:val="0"/>
          <w:sz w:val="21"/>
          <w:szCs w:val="21"/>
          <w:highlight w:val="none"/>
          <w:lang w:val="en-US" w:eastAsia="zh-CN" w:bidi="ar"/>
        </w:rPr>
        <w:t>合理费用（包括但不限于按司法行政部门收费标准计算的律师费、诉讼费、保全费、鉴定费等）由违约方承担。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21</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121F8264">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cs="宋体"/>
          <w:color w:val="auto"/>
          <w:kern w:val="0"/>
          <w:sz w:val="21"/>
          <w:szCs w:val="21"/>
          <w:highlight w:val="none"/>
          <w:u w:val="single"/>
          <w:lang w:val="en-US" w:eastAsia="zh-CN" w:bidi="ar"/>
        </w:rPr>
        <w:t>天等县民族宗教服务中心</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天等县都康乡安康村巴眉二队水利渠道建设项目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auto"/>
          <w:sz w:val="21"/>
          <w:szCs w:val="21"/>
          <w:highlight w:val="none"/>
          <w:u w:val="single"/>
          <w:lang w:val="en-US"/>
        </w:rPr>
      </w:pPr>
      <w:r>
        <w:rPr>
          <w:rFonts w:hint="eastAsia" w:ascii="宋体" w:hAnsi="宋体" w:eastAsia="宋体" w:cs="宋体"/>
          <w:color w:val="auto"/>
          <w:kern w:val="0"/>
          <w:sz w:val="21"/>
          <w:szCs w:val="21"/>
          <w:highlight w:val="none"/>
          <w:lang w:val="en-US" w:eastAsia="zh-CN" w:bidi="ar"/>
        </w:rPr>
        <w:t>质量保修范围包括</w:t>
      </w:r>
      <w:r>
        <w:rPr>
          <w:rFonts w:hint="eastAsia" w:ascii="Times New Roman" w:hAnsi="Times New Roman" w:eastAsia="宋体" w:cs="Times New Roman"/>
          <w:b w:val="0"/>
          <w:bCs w:val="0"/>
          <w:color w:val="auto"/>
          <w:kern w:val="0"/>
          <w:sz w:val="21"/>
          <w:szCs w:val="21"/>
          <w:highlight w:val="none"/>
          <w:u w:val="single"/>
          <w:lang w:val="en-US" w:eastAsia="zh-CN" w:bidi="ar"/>
        </w:rPr>
        <w:t>。</w:t>
      </w:r>
      <w:r>
        <w:rPr>
          <w:rFonts w:hint="eastAsia" w:cs="Times New Roman"/>
          <w:b w:val="0"/>
          <w:bCs w:val="0"/>
          <w:color w:val="auto"/>
          <w:kern w:val="0"/>
          <w:sz w:val="21"/>
          <w:szCs w:val="21"/>
          <w:highlight w:val="none"/>
          <w:u w:val="single"/>
          <w:lang w:val="en-US" w:eastAsia="zh-CN" w:bidi="ar"/>
        </w:rPr>
        <w:t>。</w:t>
      </w:r>
    </w:p>
    <w:p w14:paraId="0EF76ED0">
      <w:pPr>
        <w:keepNext w:val="0"/>
        <w:keepLines w:val="0"/>
        <w:widowControl w:val="0"/>
        <w:numPr>
          <w:ilvl w:val="0"/>
          <w:numId w:val="7"/>
        </w:numPr>
        <w:suppressLineNumbers w:val="0"/>
        <w:shd w:val="clear"/>
        <w:spacing w:before="0" w:beforeAutospacing="0" w:after="0" w:afterAutospacing="0" w:line="360" w:lineRule="auto"/>
        <w:ind w:left="0" w:right="0" w:firstLine="420"/>
        <w:jc w:val="both"/>
        <w:rPr>
          <w:rFonts w:hint="eastAsia" w:ascii="黑体" w:hAnsi="宋体" w:eastAsia="黑体" w:cs="黑体"/>
          <w:color w:val="auto"/>
          <w:kern w:val="0"/>
          <w:sz w:val="21"/>
          <w:szCs w:val="21"/>
          <w:highlight w:val="none"/>
          <w:lang w:val="en-US" w:eastAsia="zh-CN" w:bidi="ar"/>
        </w:rPr>
      </w:pPr>
      <w:r>
        <w:rPr>
          <w:rFonts w:hint="eastAsia" w:ascii="黑体" w:hAnsi="宋体" w:eastAsia="黑体" w:cs="黑体"/>
          <w:color w:val="auto"/>
          <w:kern w:val="0"/>
          <w:sz w:val="21"/>
          <w:szCs w:val="21"/>
          <w:highlight w:val="none"/>
          <w:lang w:val="en-US" w:eastAsia="zh-CN" w:bidi="ar"/>
        </w:rPr>
        <w:t>工程质量保修范围和期限</w:t>
      </w:r>
    </w:p>
    <w:p w14:paraId="371BF78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双方根据《建设工程质量管理条例》及有关规定，约定本工程的质量保修期如下：</w:t>
      </w:r>
    </w:p>
    <w:p w14:paraId="7C9DFDE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地基基础工程和主体结构工程，为设计文件规定的该工程的合理使用年限；</w:t>
      </w:r>
    </w:p>
    <w:p w14:paraId="1CDD396D">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屋面防水工程、有防水要求的卫生间、房间和外墙面的防渗漏，为5年；</w:t>
      </w:r>
    </w:p>
    <w:p w14:paraId="607F1022">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装修工程为2年；</w:t>
      </w:r>
    </w:p>
    <w:p w14:paraId="194B9A0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电气管线、给排水管道、设备安装工程为2年；</w:t>
      </w:r>
    </w:p>
    <w:p w14:paraId="4658159F">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供热与供冷系统，为2个采暖期、供冷期；</w:t>
      </w:r>
    </w:p>
    <w:p w14:paraId="4D419976">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其他项目保修期限约定如下</w:t>
      </w:r>
      <w:r>
        <w:rPr>
          <w:rFonts w:hint="eastAsia" w:ascii="宋体" w:hAnsi="宋体" w:eastAsia="宋体" w:cs="宋体"/>
          <w:color w:val="auto"/>
          <w:kern w:val="0"/>
          <w:sz w:val="21"/>
          <w:szCs w:val="21"/>
          <w:highlight w:val="none"/>
          <w:u w:val="single"/>
          <w:lang w:val="en-US" w:eastAsia="zh-CN" w:bidi="ar"/>
        </w:rPr>
        <w:t>：。</w:t>
      </w:r>
    </w:p>
    <w:p w14:paraId="76C1B58A">
      <w:pPr>
        <w:keepNext w:val="0"/>
        <w:keepLines w:val="0"/>
        <w:widowControl w:val="0"/>
        <w:numPr>
          <w:ilvl w:val="0"/>
          <w:numId w:val="0"/>
        </w:numPr>
        <w:suppressLineNumbers w:val="0"/>
        <w:shd w:val="clear"/>
        <w:spacing w:before="0" w:beforeAutospacing="0" w:after="0" w:afterAutospacing="0" w:line="360" w:lineRule="auto"/>
        <w:ind w:leftChars="200" w:right="0" w:rightChars="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六、双方约定的其他工程质量保修事项：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3</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79"/>
        <w:gridCol w:w="4606"/>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4</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元，（小写）元。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5</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3"/>
        <w:gridCol w:w="4529"/>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元，（小写）元，扣除前期支付以及质量保证金后应支付金额为（大写）元，（小写）元。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4"/>
        <w:gridCol w:w="4528"/>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你方提出的支付申请经复核，最终应支付金额为（大写）元，（小写）元。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p>
    <w:p w14:paraId="3E2060DB">
      <w:pPr>
        <w:keepNext w:val="0"/>
        <w:keepLines w:val="0"/>
        <w:widowControl w:val="0"/>
        <w:suppressLineNumbers w:val="0"/>
        <w:shd w:val="clear"/>
        <w:spacing w:before="0" w:beforeAutospacing="0" w:after="0" w:afterAutospacing="0" w:line="360" w:lineRule="auto"/>
        <w:ind w:left="0" w:right="0"/>
        <w:jc w:val="left"/>
        <w:rPr>
          <w:rFonts w:ascii="宋体" w:hAnsi="宋体"/>
          <w:color w:val="auto"/>
          <w:highlight w:val="none"/>
        </w:rPr>
      </w:pPr>
    </w:p>
    <w:p w14:paraId="2F9AB843">
      <w:pPr>
        <w:pStyle w:val="33"/>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第六章</w:t>
      </w:r>
      <w:bookmarkEnd w:id="1112"/>
      <w:r>
        <w:rPr>
          <w:rFonts w:hint="eastAsia" w:ascii="宋体" w:hAnsi="宋体"/>
          <w:b/>
          <w:color w:val="auto"/>
          <w:sz w:val="32"/>
          <w:szCs w:val="32"/>
          <w:highlight w:val="none"/>
          <w:lang w:eastAsia="zh-CN"/>
        </w:rPr>
        <w:t>评分办法和标准</w:t>
      </w:r>
    </w:p>
    <w:p w14:paraId="62A44828">
      <w:pPr>
        <w:pStyle w:val="2"/>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i w:val="0"/>
          <w:iCs w:val="0"/>
          <w:caps w:val="0"/>
          <w:color w:val="auto"/>
          <w:spacing w:val="0"/>
          <w:sz w:val="21"/>
          <w:szCs w:val="21"/>
          <w:shd w:val="clear" w:fill="FFFFFF"/>
        </w:rPr>
        <w:t>一、评审原则</w:t>
      </w:r>
    </w:p>
    <w:p w14:paraId="346C6A8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（一）</w:t>
      </w:r>
      <w:r>
        <w:rPr>
          <w:rStyle w:val="26"/>
          <w:rFonts w:hint="default" w:ascii="Segoe UI" w:hAnsi="Segoe UI" w:eastAsia="Segoe UI" w:cs="Segoe UI"/>
          <w:b/>
          <w:bCs/>
          <w:i w:val="0"/>
          <w:iCs w:val="0"/>
          <w:caps w:val="0"/>
          <w:color w:val="auto"/>
          <w:spacing w:val="0"/>
          <w:sz w:val="21"/>
          <w:szCs w:val="21"/>
          <w:shd w:val="clear" w:fill="FFFFFF"/>
        </w:rPr>
        <w:t>公平、公正、科学、择优原则</w:t>
      </w:r>
      <w:r>
        <w:rPr>
          <w:rFonts w:hint="default" w:ascii="Segoe UI" w:hAnsi="Segoe UI" w:eastAsia="Segoe UI" w:cs="Segoe UI"/>
          <w:i w:val="0"/>
          <w:iCs w:val="0"/>
          <w:caps w:val="0"/>
          <w:color w:val="auto"/>
          <w:spacing w:val="0"/>
          <w:sz w:val="21"/>
          <w:szCs w:val="21"/>
          <w:shd w:val="clear" w:fill="FFFFFF"/>
        </w:rPr>
        <w:t>：磋商小组将依法独立评审，仅依据响应文件、磋商情况及本评分办法，对供应商进行综合比较，不受任何外部因素干扰。</w:t>
      </w:r>
    </w:p>
    <w:p w14:paraId="3EE41DB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（二）</w:t>
      </w:r>
      <w:r>
        <w:rPr>
          <w:rStyle w:val="26"/>
          <w:rFonts w:hint="default" w:ascii="Segoe UI" w:hAnsi="Segoe UI" w:eastAsia="Segoe UI" w:cs="Segoe UI"/>
          <w:b/>
          <w:bCs/>
          <w:i w:val="0"/>
          <w:iCs w:val="0"/>
          <w:caps w:val="0"/>
          <w:color w:val="auto"/>
          <w:spacing w:val="0"/>
          <w:sz w:val="21"/>
          <w:szCs w:val="21"/>
          <w:shd w:val="clear" w:fill="FFFFFF"/>
        </w:rPr>
        <w:t>保密原则</w:t>
      </w:r>
      <w:r>
        <w:rPr>
          <w:rFonts w:hint="default" w:ascii="Segoe UI" w:hAnsi="Segoe UI" w:eastAsia="Segoe UI" w:cs="Segoe UI"/>
          <w:i w:val="0"/>
          <w:iCs w:val="0"/>
          <w:caps w:val="0"/>
          <w:color w:val="auto"/>
          <w:spacing w:val="0"/>
          <w:sz w:val="21"/>
          <w:szCs w:val="21"/>
          <w:shd w:val="clear" w:fill="FFFFFF"/>
        </w:rPr>
        <w:t>：评审活动在严格保密的情况下进行。磋商小组成员及相关工作人员不得透露评审情况、文件比较、成交候选人推荐等与评审有关的任何信息。</w:t>
      </w:r>
    </w:p>
    <w:p w14:paraId="5DEBD45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（三）</w:t>
      </w:r>
      <w:r>
        <w:rPr>
          <w:rStyle w:val="26"/>
          <w:rFonts w:hint="default" w:ascii="Segoe UI" w:hAnsi="Segoe UI" w:eastAsia="Segoe UI" w:cs="Segoe UI"/>
          <w:b/>
          <w:bCs/>
          <w:i w:val="0"/>
          <w:iCs w:val="0"/>
          <w:caps w:val="0"/>
          <w:color w:val="auto"/>
          <w:spacing w:val="0"/>
          <w:sz w:val="21"/>
          <w:szCs w:val="21"/>
          <w:shd w:val="clear" w:fill="FFFFFF"/>
        </w:rPr>
        <w:t>量化比较原则</w:t>
      </w:r>
      <w:r>
        <w:rPr>
          <w:rFonts w:hint="default" w:ascii="Segoe UI" w:hAnsi="Segoe UI" w:eastAsia="Segoe UI" w:cs="Segoe UI"/>
          <w:i w:val="0"/>
          <w:iCs w:val="0"/>
          <w:caps w:val="0"/>
          <w:color w:val="auto"/>
          <w:spacing w:val="0"/>
          <w:sz w:val="21"/>
          <w:szCs w:val="21"/>
          <w:shd w:val="clear" w:fill="FFFFFF"/>
        </w:rPr>
        <w:t>：评审采用综合评分法，对供应商的技术、商务、报价等进行量化打分，以总分高低排序推荐成交候选人。</w:t>
      </w:r>
    </w:p>
    <w:p w14:paraId="157EEF50">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auto"/>
          <w:spacing w:val="0"/>
          <w:sz w:val="21"/>
          <w:szCs w:val="21"/>
        </w:rPr>
      </w:pPr>
      <w:r>
        <w:rPr>
          <w:rStyle w:val="26"/>
          <w:rFonts w:hint="default" w:ascii="Segoe UI" w:hAnsi="Segoe UI" w:eastAsia="Segoe UI" w:cs="Segoe UI"/>
          <w:b/>
          <w:i w:val="0"/>
          <w:iCs w:val="0"/>
          <w:caps w:val="0"/>
          <w:color w:val="auto"/>
          <w:spacing w:val="0"/>
          <w:sz w:val="21"/>
          <w:szCs w:val="21"/>
          <w:shd w:val="clear" w:fill="FFFFFF"/>
        </w:rPr>
        <w:t>二、评审组织与程序</w:t>
      </w:r>
    </w:p>
    <w:p w14:paraId="047434E0">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（一）</w:t>
      </w:r>
      <w:r>
        <w:rPr>
          <w:rStyle w:val="26"/>
          <w:rFonts w:hint="default" w:ascii="Segoe UI" w:hAnsi="Segoe UI" w:eastAsia="Segoe UI" w:cs="Segoe UI"/>
          <w:b/>
          <w:bCs/>
          <w:i w:val="0"/>
          <w:iCs w:val="0"/>
          <w:caps w:val="0"/>
          <w:color w:val="auto"/>
          <w:spacing w:val="0"/>
          <w:sz w:val="21"/>
          <w:szCs w:val="21"/>
          <w:shd w:val="clear" w:fill="FFFFFF"/>
        </w:rPr>
        <w:t>磋商小组组成</w:t>
      </w:r>
      <w:r>
        <w:rPr>
          <w:rFonts w:hint="default" w:ascii="Segoe UI" w:hAnsi="Segoe UI" w:eastAsia="Segoe UI" w:cs="Segoe UI"/>
          <w:i w:val="0"/>
          <w:iCs w:val="0"/>
          <w:caps w:val="0"/>
          <w:color w:val="auto"/>
          <w:spacing w:val="0"/>
          <w:sz w:val="21"/>
          <w:szCs w:val="21"/>
          <w:shd w:val="clear" w:fill="FFFFFF"/>
        </w:rPr>
        <w:t>：由采购人代表和从政府采购专家库中随机抽取的评审专家组成，成员总数为3人。</w:t>
      </w:r>
    </w:p>
    <w:p w14:paraId="3D34224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（二）</w:t>
      </w:r>
      <w:r>
        <w:rPr>
          <w:rStyle w:val="26"/>
          <w:rFonts w:hint="default" w:ascii="Segoe UI" w:hAnsi="Segoe UI" w:eastAsia="Segoe UI" w:cs="Segoe UI"/>
          <w:b/>
          <w:bCs/>
          <w:i w:val="0"/>
          <w:iCs w:val="0"/>
          <w:caps w:val="0"/>
          <w:color w:val="auto"/>
          <w:spacing w:val="0"/>
          <w:sz w:val="21"/>
          <w:szCs w:val="21"/>
          <w:shd w:val="clear" w:fill="FFFFFF"/>
        </w:rPr>
        <w:t>评审程序</w:t>
      </w:r>
      <w:r>
        <w:rPr>
          <w:rFonts w:hint="default" w:ascii="Segoe UI" w:hAnsi="Segoe UI" w:eastAsia="Segoe UI" w:cs="Segoe UI"/>
          <w:i w:val="0"/>
          <w:iCs w:val="0"/>
          <w:caps w:val="0"/>
          <w:color w:val="auto"/>
          <w:spacing w:val="0"/>
          <w:sz w:val="21"/>
          <w:szCs w:val="21"/>
          <w:shd w:val="clear" w:fill="FFFFFF"/>
        </w:rPr>
        <w:t>：整个评审过程分为</w:t>
      </w:r>
      <w:r>
        <w:rPr>
          <w:rStyle w:val="26"/>
          <w:rFonts w:hint="default" w:ascii="Segoe UI" w:hAnsi="Segoe UI" w:eastAsia="Segoe UI" w:cs="Segoe UI"/>
          <w:b/>
          <w:bCs/>
          <w:i w:val="0"/>
          <w:iCs w:val="0"/>
          <w:caps w:val="0"/>
          <w:color w:val="auto"/>
          <w:spacing w:val="0"/>
          <w:sz w:val="21"/>
          <w:szCs w:val="21"/>
          <w:shd w:val="clear" w:fill="FFFFFF"/>
        </w:rPr>
        <w:t>资格性审查、符合性审查、磋商、最终报价、综合评分</w:t>
      </w:r>
      <w:r>
        <w:rPr>
          <w:rFonts w:hint="default" w:ascii="Segoe UI" w:hAnsi="Segoe UI" w:eastAsia="Segoe UI" w:cs="Segoe UI"/>
          <w:i w:val="0"/>
          <w:iCs w:val="0"/>
          <w:caps w:val="0"/>
          <w:color w:val="auto"/>
          <w:spacing w:val="0"/>
          <w:sz w:val="21"/>
          <w:szCs w:val="21"/>
          <w:shd w:val="clear" w:fill="FFFFFF"/>
        </w:rPr>
        <w:t>五个阶段。</w:t>
      </w:r>
    </w:p>
    <w:p w14:paraId="5D22A785">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auto"/>
          <w:spacing w:val="0"/>
          <w:sz w:val="21"/>
          <w:szCs w:val="21"/>
        </w:rPr>
      </w:pPr>
      <w:r>
        <w:rPr>
          <w:rStyle w:val="26"/>
          <w:rFonts w:hint="default" w:ascii="Segoe UI" w:hAnsi="Segoe UI" w:eastAsia="Segoe UI" w:cs="Segoe UI"/>
          <w:b/>
          <w:i w:val="0"/>
          <w:iCs w:val="0"/>
          <w:caps w:val="0"/>
          <w:color w:val="auto"/>
          <w:spacing w:val="0"/>
          <w:sz w:val="21"/>
          <w:szCs w:val="21"/>
          <w:shd w:val="clear" w:fill="FFFFFF"/>
        </w:rPr>
        <w:t>三、详细评审步骤</w:t>
      </w:r>
    </w:p>
    <w:p w14:paraId="0C87F8D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bCs/>
          <w:i w:val="0"/>
          <w:iCs w:val="0"/>
          <w:caps w:val="0"/>
          <w:color w:val="auto"/>
          <w:spacing w:val="0"/>
          <w:sz w:val="21"/>
          <w:szCs w:val="21"/>
          <w:shd w:val="clear" w:fill="FFFFFF"/>
        </w:rPr>
        <w:t>第一阶段：资格性审查</w:t>
      </w:r>
    </w:p>
    <w:p w14:paraId="42635CB3">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1.</w:t>
      </w:r>
      <w:r>
        <w:rPr>
          <w:rStyle w:val="26"/>
          <w:rFonts w:hint="default" w:ascii="Segoe UI" w:hAnsi="Segoe UI" w:eastAsia="Segoe UI" w:cs="Segoe UI"/>
          <w:b/>
          <w:bCs/>
          <w:i w:val="0"/>
          <w:iCs w:val="0"/>
          <w:caps w:val="0"/>
          <w:color w:val="auto"/>
          <w:spacing w:val="0"/>
          <w:sz w:val="21"/>
          <w:szCs w:val="21"/>
          <w:shd w:val="clear" w:fill="FFFFFF"/>
        </w:rPr>
        <w:t>审查内容</w:t>
      </w:r>
      <w:r>
        <w:rPr>
          <w:rFonts w:hint="default" w:ascii="Segoe UI" w:hAnsi="Segoe UI" w:eastAsia="Segoe UI" w:cs="Segoe UI"/>
          <w:i w:val="0"/>
          <w:iCs w:val="0"/>
          <w:caps w:val="0"/>
          <w:color w:val="auto"/>
          <w:spacing w:val="0"/>
          <w:sz w:val="21"/>
          <w:szCs w:val="21"/>
          <w:shd w:val="clear" w:fill="FFFFFF"/>
        </w:rPr>
        <w:t>：磋商小组依据竞争性磋商公告及供应商须知中的要求，对供应商的响应文件资格部分进行审查。</w:t>
      </w:r>
    </w:p>
    <w:p w14:paraId="7A127BE4">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2.</w:t>
      </w:r>
      <w:r>
        <w:rPr>
          <w:rStyle w:val="26"/>
          <w:rFonts w:hint="default" w:ascii="Segoe UI" w:hAnsi="Segoe UI" w:eastAsia="Segoe UI" w:cs="Segoe UI"/>
          <w:b/>
          <w:bCs/>
          <w:i w:val="0"/>
          <w:iCs w:val="0"/>
          <w:caps w:val="0"/>
          <w:color w:val="auto"/>
          <w:spacing w:val="0"/>
          <w:sz w:val="21"/>
          <w:szCs w:val="21"/>
          <w:shd w:val="clear" w:fill="FFFFFF"/>
        </w:rPr>
        <w:t>结果处理</w:t>
      </w:r>
      <w:r>
        <w:rPr>
          <w:rFonts w:hint="default" w:ascii="Segoe UI" w:hAnsi="Segoe UI" w:eastAsia="Segoe UI" w:cs="Segoe UI"/>
          <w:i w:val="0"/>
          <w:iCs w:val="0"/>
          <w:caps w:val="0"/>
          <w:color w:val="auto"/>
          <w:spacing w:val="0"/>
          <w:sz w:val="21"/>
          <w:szCs w:val="21"/>
          <w:shd w:val="clear" w:fill="FFFFFF"/>
        </w:rPr>
        <w:t>：通过资格审查的供应商进入下一阶段。未通过的，其响应文件按无效处理，不再进入后续评审。</w:t>
      </w:r>
    </w:p>
    <w:p w14:paraId="480C93C6">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bCs/>
          <w:i w:val="0"/>
          <w:iCs w:val="0"/>
          <w:caps w:val="0"/>
          <w:color w:val="auto"/>
          <w:spacing w:val="0"/>
          <w:sz w:val="21"/>
          <w:szCs w:val="21"/>
          <w:shd w:val="clear" w:fill="FFFFFF"/>
        </w:rPr>
        <w:t>第二阶段：符合性审查</w:t>
      </w:r>
    </w:p>
    <w:p w14:paraId="3AA67182">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1.</w:t>
      </w:r>
      <w:r>
        <w:rPr>
          <w:rStyle w:val="26"/>
          <w:rFonts w:hint="default" w:ascii="Segoe UI" w:hAnsi="Segoe UI" w:eastAsia="Segoe UI" w:cs="Segoe UI"/>
          <w:b/>
          <w:bCs/>
          <w:i w:val="0"/>
          <w:iCs w:val="0"/>
          <w:caps w:val="0"/>
          <w:color w:val="auto"/>
          <w:spacing w:val="0"/>
          <w:sz w:val="21"/>
          <w:szCs w:val="21"/>
          <w:shd w:val="clear" w:fill="FFFFFF"/>
        </w:rPr>
        <w:t>审查内容</w:t>
      </w:r>
      <w:r>
        <w:rPr>
          <w:rFonts w:hint="default" w:ascii="Segoe UI" w:hAnsi="Segoe UI" w:eastAsia="Segoe UI" w:cs="Segoe UI"/>
          <w:i w:val="0"/>
          <w:iCs w:val="0"/>
          <w:caps w:val="0"/>
          <w:color w:val="auto"/>
          <w:spacing w:val="0"/>
          <w:sz w:val="21"/>
          <w:szCs w:val="21"/>
          <w:shd w:val="clear" w:fill="FFFFFF"/>
        </w:rPr>
        <w:t>：磋商小组审查通过资格审查的响应文件是否对竞争性磋商文件的实质性要求作出响应。</w:t>
      </w:r>
    </w:p>
    <w:p w14:paraId="06FFA1C8">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2.</w:t>
      </w:r>
      <w:r>
        <w:rPr>
          <w:rStyle w:val="26"/>
          <w:rFonts w:hint="default" w:ascii="Segoe UI" w:hAnsi="Segoe UI" w:eastAsia="Segoe UI" w:cs="Segoe UI"/>
          <w:b/>
          <w:bCs/>
          <w:i w:val="0"/>
          <w:iCs w:val="0"/>
          <w:caps w:val="0"/>
          <w:color w:val="auto"/>
          <w:spacing w:val="0"/>
          <w:sz w:val="21"/>
          <w:szCs w:val="21"/>
          <w:shd w:val="clear" w:fill="FFFFFF"/>
        </w:rPr>
        <w:t>结果处理</w:t>
      </w:r>
      <w:r>
        <w:rPr>
          <w:rFonts w:hint="default" w:ascii="Segoe UI" w:hAnsi="Segoe UI" w:eastAsia="Segoe UI" w:cs="Segoe UI"/>
          <w:i w:val="0"/>
          <w:iCs w:val="0"/>
          <w:caps w:val="0"/>
          <w:color w:val="auto"/>
          <w:spacing w:val="0"/>
          <w:sz w:val="21"/>
          <w:szCs w:val="21"/>
          <w:shd w:val="clear" w:fill="FFFFFF"/>
        </w:rPr>
        <w:t>：通过符合性审查的供应商进入下一阶段（磋商）。未通过的，其响应文件按无效处理。</w:t>
      </w:r>
    </w:p>
    <w:p w14:paraId="1C3FB71B">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bCs/>
          <w:i w:val="0"/>
          <w:iCs w:val="0"/>
          <w:caps w:val="0"/>
          <w:color w:val="auto"/>
          <w:spacing w:val="0"/>
          <w:sz w:val="21"/>
          <w:szCs w:val="21"/>
          <w:shd w:val="clear" w:fill="FFFFFF"/>
        </w:rPr>
        <w:t>第三阶段：磋商环节</w:t>
      </w:r>
    </w:p>
    <w:p w14:paraId="3B9A2BF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1.</w:t>
      </w:r>
      <w:r>
        <w:rPr>
          <w:rStyle w:val="26"/>
          <w:rFonts w:hint="default" w:ascii="Segoe UI" w:hAnsi="Segoe UI" w:eastAsia="Segoe UI" w:cs="Segoe UI"/>
          <w:b/>
          <w:bCs/>
          <w:i w:val="0"/>
          <w:iCs w:val="0"/>
          <w:caps w:val="0"/>
          <w:color w:val="auto"/>
          <w:spacing w:val="0"/>
          <w:sz w:val="21"/>
          <w:szCs w:val="21"/>
          <w:shd w:val="clear" w:fill="FFFFFF"/>
        </w:rPr>
        <w:t>磋商目的</w:t>
      </w:r>
      <w:r>
        <w:rPr>
          <w:rFonts w:hint="default" w:ascii="Segoe UI" w:hAnsi="Segoe UI" w:eastAsia="Segoe UI" w:cs="Segoe UI"/>
          <w:i w:val="0"/>
          <w:iCs w:val="0"/>
          <w:caps w:val="0"/>
          <w:color w:val="auto"/>
          <w:spacing w:val="0"/>
          <w:sz w:val="21"/>
          <w:szCs w:val="21"/>
          <w:shd w:val="clear" w:fill="FFFFFF"/>
        </w:rPr>
        <w:t>：磋商小组与通过前两阶段审查的单一供应商分别进行在线磋商，就技术方案、施工组织、服务承诺等细节进行沟通，并可根据磋商文件的实质性变动，要求供应商重新提交响应文件。</w:t>
      </w:r>
    </w:p>
    <w:p w14:paraId="3043726A">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2.</w:t>
      </w:r>
      <w:r>
        <w:rPr>
          <w:rStyle w:val="26"/>
          <w:rFonts w:hint="default" w:ascii="Segoe UI" w:hAnsi="Segoe UI" w:eastAsia="Segoe UI" w:cs="Segoe UI"/>
          <w:b/>
          <w:bCs/>
          <w:i w:val="0"/>
          <w:iCs w:val="0"/>
          <w:caps w:val="0"/>
          <w:color w:val="auto"/>
          <w:spacing w:val="0"/>
          <w:sz w:val="21"/>
          <w:szCs w:val="21"/>
          <w:shd w:val="clear" w:fill="FFFFFF"/>
        </w:rPr>
        <w:t>磋商内容</w:t>
      </w:r>
      <w:r>
        <w:rPr>
          <w:rFonts w:hint="default" w:ascii="Segoe UI" w:hAnsi="Segoe UI" w:eastAsia="Segoe UI" w:cs="Segoe UI"/>
          <w:i w:val="0"/>
          <w:iCs w:val="0"/>
          <w:caps w:val="0"/>
          <w:color w:val="auto"/>
          <w:spacing w:val="0"/>
          <w:sz w:val="21"/>
          <w:szCs w:val="21"/>
          <w:shd w:val="clear" w:fill="FFFFFF"/>
        </w:rPr>
        <w:t>：</w:t>
      </w:r>
    </w:p>
    <w:p w14:paraId="50861451">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磋商小组将审阅供应商的《施工组织设计》等技术文件，可就其中的施工方法、重难点分析、进度计划等进行提问。</w:t>
      </w:r>
    </w:p>
    <w:p w14:paraId="7A68FEDF">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供应商应在线对相关问题进行澄清、说明或补充。</w:t>
      </w:r>
    </w:p>
    <w:p w14:paraId="37665EA3">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磋商小组可根据磋商情况，对技术需求、服务要求等进行实质性变动（不变动磋商文件的其他内容），并以书面形式通知所有参与磋商的供应商。</w:t>
      </w:r>
    </w:p>
    <w:p w14:paraId="66C1391A">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供应商应根据变动要求，在规定时间内重新提交修正后的技术响应文件。</w:t>
      </w:r>
    </w:p>
    <w:p w14:paraId="734411F2">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422" w:firstLineChars="200"/>
        <w:textAlignment w:val="auto"/>
        <w:rPr>
          <w:rFonts w:hint="default" w:ascii="Segoe UI" w:hAnsi="Segoe UI" w:eastAsia="Segoe UI" w:cs="Segoe UI"/>
          <w:i w:val="0"/>
          <w:iCs w:val="0"/>
          <w:caps w:val="0"/>
          <w:color w:val="auto"/>
          <w:spacing w:val="0"/>
          <w:sz w:val="21"/>
          <w:szCs w:val="21"/>
          <w:shd w:val="clear" w:fill="FFFFFF"/>
        </w:rPr>
      </w:pPr>
      <w:r>
        <w:rPr>
          <w:rStyle w:val="26"/>
          <w:rFonts w:hint="eastAsia" w:ascii="Segoe UI" w:hAnsi="Segoe UI" w:eastAsia="宋体" w:cs="Segoe UI"/>
          <w:b/>
          <w:bCs/>
          <w:i w:val="0"/>
          <w:iCs w:val="0"/>
          <w:caps w:val="0"/>
          <w:color w:val="auto"/>
          <w:spacing w:val="0"/>
          <w:sz w:val="21"/>
          <w:szCs w:val="21"/>
          <w:shd w:val="clear" w:fill="FFFFFF"/>
          <w:lang w:val="en-US" w:eastAsia="zh-CN"/>
        </w:rPr>
        <w:t>3.</w:t>
      </w:r>
      <w:r>
        <w:rPr>
          <w:rStyle w:val="26"/>
          <w:rFonts w:hint="default" w:ascii="Segoe UI" w:hAnsi="Segoe UI" w:eastAsia="Segoe UI" w:cs="Segoe UI"/>
          <w:b/>
          <w:bCs/>
          <w:i w:val="0"/>
          <w:iCs w:val="0"/>
          <w:caps w:val="0"/>
          <w:color w:val="auto"/>
          <w:spacing w:val="0"/>
          <w:sz w:val="21"/>
          <w:szCs w:val="21"/>
          <w:shd w:val="clear" w:fill="FFFFFF"/>
        </w:rPr>
        <w:t>记录与确认</w:t>
      </w:r>
      <w:r>
        <w:rPr>
          <w:rFonts w:hint="default" w:ascii="Segoe UI" w:hAnsi="Segoe UI" w:eastAsia="Segoe UI" w:cs="Segoe UI"/>
          <w:i w:val="0"/>
          <w:iCs w:val="0"/>
          <w:caps w:val="0"/>
          <w:color w:val="auto"/>
          <w:spacing w:val="0"/>
          <w:sz w:val="21"/>
          <w:szCs w:val="21"/>
          <w:shd w:val="clear" w:fill="FFFFFF"/>
        </w:rPr>
        <w:t>：磋商过程及内容由</w:t>
      </w:r>
      <w:r>
        <w:rPr>
          <w:rFonts w:hint="eastAsia" w:ascii="Segoe UI" w:hAnsi="Segoe UI" w:eastAsia="宋体" w:cs="Segoe UI"/>
          <w:i w:val="0"/>
          <w:iCs w:val="0"/>
          <w:caps w:val="0"/>
          <w:color w:val="auto"/>
          <w:spacing w:val="0"/>
          <w:sz w:val="21"/>
          <w:szCs w:val="21"/>
          <w:shd w:val="clear" w:fill="FFFFFF"/>
          <w:lang w:val="en-US" w:eastAsia="zh-CN"/>
        </w:rPr>
        <w:t>组长在广西政府采购云平台上发起，</w:t>
      </w:r>
      <w:r>
        <w:rPr>
          <w:rFonts w:hint="default" w:ascii="Segoe UI" w:hAnsi="Segoe UI" w:eastAsia="Segoe UI" w:cs="Segoe UI"/>
          <w:i w:val="0"/>
          <w:iCs w:val="0"/>
          <w:caps w:val="0"/>
          <w:color w:val="auto"/>
          <w:spacing w:val="0"/>
          <w:sz w:val="21"/>
          <w:szCs w:val="21"/>
          <w:shd w:val="clear" w:fill="FFFFFF"/>
        </w:rPr>
        <w:t>并经供应商在线确认。</w:t>
      </w:r>
    </w:p>
    <w:p w14:paraId="612E15C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bCs/>
          <w:i w:val="0"/>
          <w:iCs w:val="0"/>
          <w:caps w:val="0"/>
          <w:color w:val="auto"/>
          <w:spacing w:val="0"/>
          <w:sz w:val="21"/>
          <w:szCs w:val="21"/>
          <w:shd w:val="clear" w:fill="FFFFFF"/>
        </w:rPr>
        <w:t>第四阶段：</w:t>
      </w:r>
      <w:r>
        <w:rPr>
          <w:rStyle w:val="26"/>
          <w:rFonts w:hint="eastAsia" w:ascii="Segoe UI" w:hAnsi="Segoe UI" w:eastAsia="宋体" w:cs="Segoe UI"/>
          <w:b/>
          <w:bCs/>
          <w:i w:val="0"/>
          <w:iCs w:val="0"/>
          <w:caps w:val="0"/>
          <w:color w:val="auto"/>
          <w:spacing w:val="0"/>
          <w:sz w:val="21"/>
          <w:szCs w:val="21"/>
          <w:shd w:val="clear" w:fill="FFFFFF"/>
          <w:lang w:val="en-US" w:eastAsia="zh-CN"/>
        </w:rPr>
        <w:t>下一轮</w:t>
      </w:r>
      <w:r>
        <w:rPr>
          <w:rStyle w:val="26"/>
          <w:rFonts w:hint="default" w:ascii="Segoe UI" w:hAnsi="Segoe UI" w:eastAsia="Segoe UI" w:cs="Segoe UI"/>
          <w:b/>
          <w:bCs/>
          <w:i w:val="0"/>
          <w:iCs w:val="0"/>
          <w:caps w:val="0"/>
          <w:color w:val="auto"/>
          <w:spacing w:val="0"/>
          <w:sz w:val="21"/>
          <w:szCs w:val="21"/>
          <w:shd w:val="clear" w:fill="FFFFFF"/>
        </w:rPr>
        <w:t>报价</w:t>
      </w:r>
    </w:p>
    <w:p w14:paraId="7A6C66AF">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1.</w:t>
      </w:r>
      <w:r>
        <w:rPr>
          <w:rStyle w:val="26"/>
          <w:rFonts w:hint="default" w:ascii="Segoe UI" w:hAnsi="Segoe UI" w:eastAsia="Segoe UI" w:cs="Segoe UI"/>
          <w:b/>
          <w:bCs/>
          <w:i w:val="0"/>
          <w:iCs w:val="0"/>
          <w:caps w:val="0"/>
          <w:color w:val="auto"/>
          <w:spacing w:val="0"/>
          <w:sz w:val="21"/>
          <w:szCs w:val="21"/>
          <w:shd w:val="clear" w:fill="FFFFFF"/>
        </w:rPr>
        <w:t>报价要求</w:t>
      </w:r>
      <w:r>
        <w:rPr>
          <w:rFonts w:hint="default" w:ascii="Segoe UI" w:hAnsi="Segoe UI" w:eastAsia="Segoe UI" w:cs="Segoe UI"/>
          <w:i w:val="0"/>
          <w:iCs w:val="0"/>
          <w:caps w:val="0"/>
          <w:color w:val="auto"/>
          <w:spacing w:val="0"/>
          <w:sz w:val="21"/>
          <w:szCs w:val="21"/>
          <w:shd w:val="clear" w:fill="FFFFFF"/>
        </w:rPr>
        <w:t>：磋商结束后，磋商小组将要求所有继续参与磋商的合格供应商在规定时间内，通过广西政府采购云平台在线提交</w:t>
      </w:r>
      <w:r>
        <w:rPr>
          <w:rFonts w:hint="eastAsia" w:ascii="Segoe UI" w:hAnsi="Segoe UI" w:eastAsia="宋体" w:cs="Segoe UI"/>
          <w:b/>
          <w:bCs/>
          <w:i w:val="0"/>
          <w:iCs w:val="0"/>
          <w:caps w:val="0"/>
          <w:color w:val="auto"/>
          <w:spacing w:val="0"/>
          <w:sz w:val="21"/>
          <w:szCs w:val="21"/>
          <w:shd w:val="clear" w:fill="FFFFFF"/>
          <w:lang w:val="en-US" w:eastAsia="zh-CN"/>
        </w:rPr>
        <w:t>二次/</w:t>
      </w:r>
      <w:r>
        <w:rPr>
          <w:rStyle w:val="26"/>
          <w:rFonts w:hint="default" w:ascii="Segoe UI" w:hAnsi="Segoe UI" w:eastAsia="Segoe UI" w:cs="Segoe UI"/>
          <w:b/>
          <w:bCs/>
          <w:i w:val="0"/>
          <w:iCs w:val="0"/>
          <w:caps w:val="0"/>
          <w:color w:val="auto"/>
          <w:spacing w:val="0"/>
          <w:sz w:val="21"/>
          <w:szCs w:val="21"/>
          <w:shd w:val="clear" w:fill="FFFFFF"/>
        </w:rPr>
        <w:t>最终报价</w:t>
      </w:r>
      <w:r>
        <w:rPr>
          <w:rFonts w:hint="default" w:ascii="Segoe UI" w:hAnsi="Segoe UI" w:eastAsia="Segoe UI" w:cs="Segoe UI"/>
          <w:i w:val="0"/>
          <w:iCs w:val="0"/>
          <w:caps w:val="0"/>
          <w:color w:val="auto"/>
          <w:spacing w:val="0"/>
          <w:sz w:val="21"/>
          <w:szCs w:val="21"/>
          <w:shd w:val="clear" w:fill="FFFFFF"/>
        </w:rPr>
        <w:t>。</w:t>
      </w:r>
    </w:p>
    <w:p w14:paraId="7A20AC0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color w:val="auto"/>
          <w:sz w:val="21"/>
          <w:szCs w:val="21"/>
        </w:rPr>
      </w:pPr>
      <w:r>
        <w:rPr>
          <w:rStyle w:val="26"/>
          <w:rFonts w:hint="eastAsia" w:ascii="Segoe UI" w:hAnsi="Segoe UI" w:eastAsia="宋体" w:cs="Segoe UI"/>
          <w:b/>
          <w:bCs/>
          <w:i w:val="0"/>
          <w:iCs w:val="0"/>
          <w:caps w:val="0"/>
          <w:color w:val="auto"/>
          <w:spacing w:val="0"/>
          <w:sz w:val="21"/>
          <w:szCs w:val="21"/>
          <w:shd w:val="clear" w:fill="FFFFFF"/>
          <w:lang w:val="en-US" w:eastAsia="zh-CN"/>
        </w:rPr>
        <w:t>2.</w:t>
      </w:r>
      <w:r>
        <w:rPr>
          <w:rStyle w:val="26"/>
          <w:rFonts w:hint="default" w:ascii="Segoe UI" w:hAnsi="Segoe UI" w:eastAsia="Segoe UI" w:cs="Segoe UI"/>
          <w:b/>
          <w:bCs/>
          <w:i w:val="0"/>
          <w:iCs w:val="0"/>
          <w:caps w:val="0"/>
          <w:color w:val="auto"/>
          <w:spacing w:val="0"/>
          <w:sz w:val="21"/>
          <w:szCs w:val="21"/>
          <w:shd w:val="clear" w:fill="FFFFFF"/>
        </w:rPr>
        <w:t>报价规则</w:t>
      </w:r>
      <w:r>
        <w:rPr>
          <w:rFonts w:hint="default" w:ascii="Segoe UI" w:hAnsi="Segoe UI" w:eastAsia="Segoe UI" w:cs="Segoe UI"/>
          <w:i w:val="0"/>
          <w:iCs w:val="0"/>
          <w:caps w:val="0"/>
          <w:color w:val="auto"/>
          <w:spacing w:val="0"/>
          <w:sz w:val="21"/>
          <w:szCs w:val="21"/>
          <w:shd w:val="clear" w:fill="FFFFFF"/>
        </w:rPr>
        <w:t>：</w:t>
      </w:r>
    </w:p>
    <w:p w14:paraId="2869F6B6">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最终报价是响应文件的有效组成部分。</w:t>
      </w:r>
    </w:p>
    <w:p w14:paraId="2353E1E4">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最终报价不得高于本项目的采购预算（最高限价）。</w:t>
      </w:r>
    </w:p>
    <w:p w14:paraId="7B563C2D">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若磋商过程中磋商文件未作实质性变动，最终报价不得高于供应商的首次报价。</w:t>
      </w:r>
    </w:p>
    <w:p w14:paraId="015FF2E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最终报价需提交已标价的工程量清单。</w:t>
      </w:r>
    </w:p>
    <w:p w14:paraId="2DFB658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color w:val="auto"/>
          <w:sz w:val="21"/>
          <w:szCs w:val="21"/>
        </w:rPr>
      </w:pPr>
      <w:r>
        <w:rPr>
          <w:rFonts w:hint="default" w:ascii="Segoe UI" w:hAnsi="Segoe UI" w:eastAsia="Segoe UI" w:cs="Segoe UI"/>
          <w:i w:val="0"/>
          <w:iCs w:val="0"/>
          <w:caps w:val="0"/>
          <w:color w:val="auto"/>
          <w:spacing w:val="0"/>
          <w:sz w:val="21"/>
          <w:szCs w:val="21"/>
          <w:shd w:val="clear" w:fill="FFFFFF"/>
        </w:rPr>
        <w:t>逾时未提交最终报价的，视为退出磋商。</w:t>
      </w:r>
    </w:p>
    <w:p w14:paraId="54968BB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auto"/>
          <w:spacing w:val="0"/>
          <w:sz w:val="21"/>
          <w:szCs w:val="21"/>
          <w:shd w:val="clear" w:fill="FFFFFF"/>
        </w:rPr>
      </w:pPr>
      <w:r>
        <w:rPr>
          <w:rStyle w:val="26"/>
          <w:rFonts w:hint="eastAsia" w:ascii="Segoe UI" w:hAnsi="Segoe UI" w:eastAsia="宋体" w:cs="Segoe UI"/>
          <w:b/>
          <w:bCs/>
          <w:i w:val="0"/>
          <w:iCs w:val="0"/>
          <w:caps w:val="0"/>
          <w:color w:val="auto"/>
          <w:spacing w:val="0"/>
          <w:sz w:val="21"/>
          <w:szCs w:val="21"/>
          <w:shd w:val="clear" w:fill="FFFFFF"/>
          <w:lang w:val="en-US" w:eastAsia="zh-CN"/>
        </w:rPr>
        <w:t>3.</w:t>
      </w:r>
      <w:r>
        <w:rPr>
          <w:rStyle w:val="26"/>
          <w:rFonts w:hint="default" w:ascii="Segoe UI" w:hAnsi="Segoe UI" w:eastAsia="Segoe UI" w:cs="Segoe UI"/>
          <w:b/>
          <w:bCs/>
          <w:i w:val="0"/>
          <w:iCs w:val="0"/>
          <w:caps w:val="0"/>
          <w:color w:val="auto"/>
          <w:spacing w:val="0"/>
          <w:sz w:val="21"/>
          <w:szCs w:val="21"/>
          <w:shd w:val="clear" w:fill="FFFFFF"/>
        </w:rPr>
        <w:t>报价有效性</w:t>
      </w:r>
      <w:r>
        <w:rPr>
          <w:rFonts w:hint="default" w:ascii="Segoe UI" w:hAnsi="Segoe UI" w:eastAsia="Segoe UI" w:cs="Segoe UI"/>
          <w:i w:val="0"/>
          <w:iCs w:val="0"/>
          <w:caps w:val="0"/>
          <w:color w:val="auto"/>
          <w:spacing w:val="0"/>
          <w:sz w:val="21"/>
          <w:szCs w:val="21"/>
          <w:shd w:val="clear" w:fill="FFFFFF"/>
        </w:rPr>
        <w:t>：提交最终报价的供应商不得少于3家（政府购买服务项目或有特殊规定者除外），否则本次采购活动终止。</w:t>
      </w:r>
    </w:p>
    <w:p w14:paraId="0EBA3A86">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auto"/>
          <w:spacing w:val="0"/>
          <w:sz w:val="22"/>
          <w:szCs w:val="22"/>
          <w:shd w:val="clear" w:fill="FFFFFF"/>
        </w:rPr>
      </w:pPr>
      <w:r>
        <w:rPr>
          <w:rFonts w:hint="eastAsia" w:ascii="Segoe UI" w:hAnsi="Segoe UI" w:eastAsia="宋体" w:cs="Segoe UI"/>
          <w:b/>
          <w:bCs/>
          <w:i w:val="0"/>
          <w:iCs w:val="0"/>
          <w:caps w:val="0"/>
          <w:color w:val="auto"/>
          <w:spacing w:val="0"/>
          <w:sz w:val="21"/>
          <w:szCs w:val="21"/>
          <w:shd w:val="clear" w:fill="FFFFFF"/>
          <w:lang w:val="en-US" w:eastAsia="zh-CN"/>
        </w:rPr>
        <w:t>4.异常低价</w:t>
      </w:r>
      <w:r>
        <w:rPr>
          <w:rFonts w:hint="default" w:ascii="Segoe UI" w:hAnsi="Segoe UI" w:eastAsia="宋体" w:cs="Segoe UI"/>
          <w:b/>
          <w:bCs/>
          <w:i w:val="0"/>
          <w:iCs w:val="0"/>
          <w:caps w:val="0"/>
          <w:color w:val="auto"/>
          <w:spacing w:val="0"/>
          <w:sz w:val="21"/>
          <w:szCs w:val="21"/>
          <w:shd w:val="clear" w:fill="FFFFFF"/>
          <w:lang w:val="en-US" w:eastAsia="zh-CN"/>
        </w:rPr>
        <w:t>启动情形：</w:t>
      </w:r>
      <w:r>
        <w:rPr>
          <w:rFonts w:hint="default" w:ascii="Segoe UI" w:hAnsi="Segoe UI" w:eastAsia="Segoe UI" w:cs="Segoe UI"/>
          <w:i w:val="0"/>
          <w:iCs w:val="0"/>
          <w:caps w:val="0"/>
          <w:color w:val="auto"/>
          <w:spacing w:val="0"/>
          <w:sz w:val="22"/>
          <w:szCs w:val="22"/>
          <w:shd w:val="clear" w:fill="FFFFFF"/>
        </w:rPr>
        <w:t>在符合性审查后，若供应商的响应报价出现以下情形之一，评审委员会应当启动异常低价审查程序：</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（1）响应报价低于全部通过符合性审查供应商响应报价平均值50%；</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（2）响应报价低于通过符合性审查的次低报价供应商响应报价50%；</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（3）响应报价低于采购项目最高限价45%；</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（4）评审委员会基于专业判断，认为供应商报价过低，有可能影响产品质量或者不能诚信履约的其他情形。</w:t>
      </w:r>
    </w:p>
    <w:p w14:paraId="20DF740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宋体" w:cs="Segoe UI"/>
          <w:i w:val="0"/>
          <w:iCs w:val="0"/>
          <w:caps w:val="0"/>
          <w:color w:val="auto"/>
          <w:spacing w:val="0"/>
          <w:sz w:val="21"/>
          <w:szCs w:val="21"/>
          <w:shd w:val="clear" w:fill="FFFFFF"/>
          <w:lang w:val="en-US" w:eastAsia="zh-CN"/>
        </w:rPr>
      </w:pPr>
      <w:r>
        <w:rPr>
          <w:rFonts w:hint="eastAsia" w:ascii="Segoe UI" w:hAnsi="Segoe UI" w:eastAsia="宋体" w:cs="Segoe UI"/>
          <w:i w:val="0"/>
          <w:iCs w:val="0"/>
          <w:caps w:val="0"/>
          <w:color w:val="auto"/>
          <w:spacing w:val="0"/>
          <w:sz w:val="21"/>
          <w:szCs w:val="21"/>
          <w:shd w:val="clear" w:fill="FFFFFF"/>
          <w:lang w:val="en-US" w:eastAsia="zh-CN"/>
        </w:rPr>
        <w:t>5.</w:t>
      </w:r>
      <w:r>
        <w:rPr>
          <w:rStyle w:val="26"/>
          <w:rFonts w:ascii="Segoe UI" w:hAnsi="Segoe UI" w:eastAsia="Segoe UI" w:cs="Segoe UI"/>
          <w:b/>
          <w:bCs/>
          <w:i w:val="0"/>
          <w:iCs w:val="0"/>
          <w:caps w:val="0"/>
          <w:color w:val="auto"/>
          <w:spacing w:val="0"/>
          <w:sz w:val="22"/>
          <w:szCs w:val="22"/>
          <w:shd w:val="clear" w:fill="FFFFFF"/>
        </w:rPr>
        <w:t>审查程序</w:t>
      </w:r>
      <w:r>
        <w:rPr>
          <w:rFonts w:hint="default" w:ascii="Segoe UI" w:hAnsi="Segoe UI" w:eastAsia="Segoe UI" w:cs="Segoe UI"/>
          <w:i w:val="0"/>
          <w:iCs w:val="0"/>
          <w:caps w:val="0"/>
          <w:color w:val="auto"/>
          <w:spacing w:val="0"/>
          <w:sz w:val="22"/>
          <w:szCs w:val="22"/>
          <w:shd w:val="clear" w:fill="FFFFFF"/>
        </w:rPr>
        <w:t>：</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（1）评审委员会启动异常低价审查后，应当要求相关供应商在评审现场合理的时间内（一般不少于30分钟）对报价作出解释，并提供书面说明及必要的证明材料。</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（2）证明材料应包括但不限于：项目具体成本测算（原材料成本、人工成本、制造费用、管理费、利润等）、与报价合理性相关的其他证明文件。</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（3）评审委员会可参考同类项目成交价格、类似产品市场价格水平、行业人工费用标准、行业平均成本等情况，对报价合理性进行综合判断。</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（4）供应商不能提供书面说明、证明材料，或者提供的说明、证明材料不能证明其报价合理性的，评审委员会应当将其作为无效响应处理。</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（5）异常低价审查的启动原因、审查意见和审查结果应当在评审报告中详细记录，并随供应商提供的相关说明及证明材料一并归档。</w:t>
      </w:r>
    </w:p>
    <w:p w14:paraId="3E90D578">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bCs/>
          <w:i w:val="0"/>
          <w:iCs w:val="0"/>
          <w:caps w:val="0"/>
          <w:color w:val="auto"/>
          <w:spacing w:val="0"/>
          <w:sz w:val="21"/>
          <w:szCs w:val="21"/>
          <w:shd w:val="clear" w:fill="FFFFFF"/>
        </w:rPr>
        <w:t>第五阶段：综合评分与推荐</w:t>
      </w:r>
    </w:p>
    <w:p w14:paraId="669B210A">
      <w:pPr>
        <w:pStyle w:val="19"/>
        <w:keepNext w:val="0"/>
        <w:keepLines w:val="0"/>
        <w:widowControl/>
        <w:suppressLineNumbers w:val="0"/>
        <w:spacing w:before="0" w:beforeAutospacing="0" w:after="0" w:afterAutospacing="0" w:line="360" w:lineRule="auto"/>
        <w:ind w:left="0" w:right="0" w:firstLine="420" w:firstLineChars="200"/>
        <w:rPr>
          <w:color w:val="auto"/>
          <w:sz w:val="21"/>
          <w:szCs w:val="21"/>
        </w:rPr>
      </w:pPr>
      <w:r>
        <w:rPr>
          <w:rStyle w:val="26"/>
          <w:rFonts w:hint="default" w:ascii="Segoe UI" w:hAnsi="Segoe UI" w:eastAsia="Segoe UI" w:cs="Segoe UI"/>
          <w:b/>
          <w:bCs/>
          <w:i w:val="0"/>
          <w:iCs w:val="0"/>
          <w:caps w:val="0"/>
          <w:color w:val="auto"/>
          <w:spacing w:val="0"/>
          <w:sz w:val="21"/>
          <w:szCs w:val="21"/>
          <w:shd w:val="clear" w:fill="FFFFFF"/>
        </w:rPr>
        <w:t>评分依据</w:t>
      </w:r>
      <w:r>
        <w:rPr>
          <w:rFonts w:hint="default" w:ascii="Segoe UI" w:hAnsi="Segoe UI" w:eastAsia="Segoe UI" w:cs="Segoe UI"/>
          <w:i w:val="0"/>
          <w:iCs w:val="0"/>
          <w:caps w:val="0"/>
          <w:color w:val="auto"/>
          <w:spacing w:val="0"/>
          <w:sz w:val="21"/>
          <w:szCs w:val="21"/>
          <w:shd w:val="clear" w:fill="FFFFFF"/>
        </w:rPr>
        <w:t>：磋商小组根据供应商提交的最终版响应文件（含技术文件和最终报价）进行独立打分。</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55D69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BB26E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w:t>
            </w:r>
          </w:p>
        </w:tc>
        <w:tc>
          <w:tcPr>
            <w:tcW w:w="1773" w:type="dxa"/>
            <w:vAlign w:val="center"/>
          </w:tcPr>
          <w:p w14:paraId="337A90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分值构成（总分100分）</w:t>
            </w:r>
          </w:p>
        </w:tc>
        <w:tc>
          <w:tcPr>
            <w:tcW w:w="5640" w:type="dxa"/>
            <w:vAlign w:val="top"/>
          </w:tcPr>
          <w:p w14:paraId="2A45DB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eastAsia="zh-CN"/>
              </w:rPr>
              <w:t>施工组织设计</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70</w:t>
            </w:r>
            <w:r>
              <w:rPr>
                <w:rFonts w:hint="eastAsia" w:ascii="宋体" w:hAnsi="宋体" w:eastAsia="宋体" w:cs="宋体"/>
                <w:b w:val="0"/>
                <w:bCs w:val="0"/>
                <w:color w:val="auto"/>
                <w:sz w:val="21"/>
                <w:szCs w:val="21"/>
                <w:highlight w:val="none"/>
              </w:rPr>
              <w:t>分；</w:t>
            </w:r>
            <w:r>
              <w:rPr>
                <w:rFonts w:hint="eastAsia" w:ascii="宋体" w:hAnsi="宋体" w:eastAsia="宋体" w:cs="宋体"/>
                <w:b w:val="0"/>
                <w:bCs w:val="0"/>
                <w:color w:val="auto"/>
                <w:sz w:val="21"/>
                <w:szCs w:val="21"/>
                <w:highlight w:val="none"/>
                <w:lang w:eastAsia="zh-CN"/>
              </w:rPr>
              <w:t>报价得分</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r>
      <w:tr w14:paraId="51C5B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692EB8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1、</w:t>
            </w:r>
            <w:r>
              <w:rPr>
                <w:rFonts w:hint="eastAsia" w:ascii="宋体" w:hAnsi="宋体" w:eastAsia="宋体" w:cs="宋体"/>
                <w:b w:val="0"/>
                <w:bCs w:val="0"/>
                <w:color w:val="auto"/>
                <w:sz w:val="21"/>
                <w:szCs w:val="21"/>
                <w:highlight w:val="none"/>
                <w:lang w:eastAsia="zh-CN"/>
              </w:rPr>
              <w:t>施工组织设计（满分</w:t>
            </w:r>
            <w:r>
              <w:rPr>
                <w:rFonts w:hint="eastAsia" w:ascii="宋体" w:hAnsi="宋体" w:eastAsia="宋体" w:cs="宋体"/>
                <w:b w:val="0"/>
                <w:bCs w:val="0"/>
                <w:color w:val="auto"/>
                <w:sz w:val="21"/>
                <w:szCs w:val="21"/>
                <w:highlight w:val="none"/>
                <w:lang w:val="en-US" w:eastAsia="zh-CN"/>
              </w:rPr>
              <w:t>70分</w:t>
            </w:r>
            <w:r>
              <w:rPr>
                <w:rFonts w:hint="eastAsia" w:ascii="宋体" w:hAnsi="宋体" w:eastAsia="宋体" w:cs="宋体"/>
                <w:b w:val="0"/>
                <w:bCs w:val="0"/>
                <w:color w:val="auto"/>
                <w:sz w:val="21"/>
                <w:szCs w:val="21"/>
                <w:highlight w:val="none"/>
                <w:lang w:eastAsia="zh-CN"/>
              </w:rPr>
              <w:t>）</w:t>
            </w:r>
          </w:p>
        </w:tc>
      </w:tr>
      <w:tr w14:paraId="0F03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798EC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kern w:val="0"/>
                <w:sz w:val="21"/>
                <w:szCs w:val="21"/>
                <w:highlight w:val="none"/>
                <w:lang w:eastAsia="zh-CN"/>
              </w:rPr>
            </w:pPr>
            <w:r>
              <w:rPr>
                <w:rFonts w:hint="eastAsia" w:ascii="宋体" w:hAnsi="宋体" w:eastAsia="宋体" w:cs="宋体"/>
                <w:b w:val="0"/>
                <w:bCs w:val="0"/>
                <w:color w:val="auto"/>
                <w:kern w:val="0"/>
                <w:sz w:val="21"/>
                <w:szCs w:val="21"/>
                <w:highlight w:val="none"/>
                <w:lang w:eastAsia="zh-CN"/>
              </w:rPr>
              <w:t>评分项</w:t>
            </w:r>
          </w:p>
        </w:tc>
        <w:tc>
          <w:tcPr>
            <w:tcW w:w="7413" w:type="dxa"/>
            <w:gridSpan w:val="2"/>
            <w:vAlign w:val="center"/>
          </w:tcPr>
          <w:p w14:paraId="576D26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评分内容和标准</w:t>
            </w:r>
          </w:p>
        </w:tc>
      </w:tr>
      <w:tr w14:paraId="504A4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3BBD58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kern w:val="0"/>
                <w:sz w:val="21"/>
                <w:szCs w:val="21"/>
                <w:highlight w:val="none"/>
              </w:rPr>
              <w:t>主要施工方法（</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A4C62F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Fonts w:hint="eastAsia" w:ascii="宋体" w:hAnsi="宋体" w:eastAsia="宋体" w:cs="宋体"/>
                <w:b w:val="0"/>
                <w:bCs w:val="0"/>
                <w:color w:val="auto"/>
                <w:kern w:val="0"/>
                <w:sz w:val="21"/>
                <w:szCs w:val="21"/>
                <w:lang w:val="en-US" w:eastAsia="zh-CN" w:bidi="ar"/>
              </w:rPr>
              <w:t>评审内容：挖与边坡防护施工方案；②渠道基础处理施工方案；③渠道主体浇筑/砌筑施工方案；④渠道防渗施工方案；⑤渠道进出口与配套构筑物施工方案；⑥渠道回填与压实施工方案。</w:t>
            </w:r>
          </w:p>
          <w:p w14:paraId="543ABC3E">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优（8分）</w:t>
            </w:r>
            <w:r>
              <w:rPr>
                <w:rFonts w:hint="eastAsia" w:ascii="宋体" w:hAnsi="宋体" w:eastAsia="宋体" w:cs="宋体"/>
                <w:b w:val="0"/>
                <w:bCs w:val="0"/>
                <w:color w:val="auto"/>
                <w:sz w:val="21"/>
                <w:szCs w:val="21"/>
              </w:rPr>
              <w:t>：</w:t>
            </w:r>
            <w:r>
              <w:rPr>
                <w:rFonts w:hint="eastAsia" w:ascii="宋体" w:hAnsi="宋体" w:cs="宋体"/>
                <w:b w:val="0"/>
                <w:bCs w:val="0"/>
                <w:color w:val="auto"/>
                <w:sz w:val="21"/>
                <w:szCs w:val="21"/>
                <w:lang w:eastAsia="zh-CN"/>
              </w:rPr>
              <w:t>对 6 项核心工序均明确施工工艺及关键质量控制要点；渠道边坡防护结合项目地形 / 水文条件明确针对性措施（如浆砌石护面、土工布覆盖）；防渗施工明确材料铺设 / 浇筑工艺及搭接 / 振捣核心要求；伸缩缝设置符合水利工程规范，填缝材料及施工方法明确，方案可精准指导</w:t>
            </w:r>
            <w:r>
              <w:rPr>
                <w:rFonts w:hint="eastAsia" w:ascii="宋体" w:hAnsi="宋体" w:cs="宋体"/>
                <w:b w:val="0"/>
                <w:bCs w:val="0"/>
                <w:color w:val="auto"/>
                <w:sz w:val="21"/>
                <w:szCs w:val="21"/>
                <w:lang w:val="en-US" w:eastAsia="zh-CN"/>
              </w:rPr>
              <w:t>本项目的</w:t>
            </w:r>
            <w:r>
              <w:rPr>
                <w:rFonts w:hint="eastAsia" w:ascii="宋体" w:hAnsi="宋体" w:cs="宋体"/>
                <w:b w:val="0"/>
                <w:bCs w:val="0"/>
                <w:color w:val="auto"/>
                <w:sz w:val="21"/>
                <w:szCs w:val="21"/>
                <w:lang w:eastAsia="zh-CN"/>
              </w:rPr>
              <w:t>施工</w:t>
            </w:r>
            <w:r>
              <w:rPr>
                <w:rFonts w:hint="eastAsia" w:ascii="宋体" w:hAnsi="宋体" w:eastAsia="宋体" w:cs="宋体"/>
                <w:b w:val="0"/>
                <w:bCs w:val="0"/>
                <w:color w:val="auto"/>
                <w:sz w:val="21"/>
                <w:szCs w:val="21"/>
              </w:rPr>
              <w:t>。</w:t>
            </w:r>
          </w:p>
          <w:p w14:paraId="36CC16BD">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良（6分）</w:t>
            </w:r>
            <w:r>
              <w:rPr>
                <w:rFonts w:hint="eastAsia" w:ascii="宋体" w:hAnsi="宋体" w:eastAsia="宋体" w:cs="宋体"/>
                <w:b w:val="0"/>
                <w:bCs w:val="0"/>
                <w:color w:val="auto"/>
                <w:sz w:val="21"/>
                <w:szCs w:val="21"/>
              </w:rPr>
              <w:t>：对上述6项核心工序均有完整施工方法描述，能结合项目现场地形、地下水位条件，关键环节（如基础压实、渠道防渗、伸缩缝处理）有明确技术保障措施，无缺项，可有效指导施工。</w:t>
            </w:r>
          </w:p>
          <w:p w14:paraId="55342FF4">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中（4分）</w:t>
            </w:r>
            <w:r>
              <w:rPr>
                <w:rFonts w:hint="eastAsia" w:ascii="宋体" w:hAnsi="宋体" w:eastAsia="宋体" w:cs="宋体"/>
                <w:b w:val="0"/>
                <w:bCs w:val="0"/>
                <w:color w:val="auto"/>
                <w:sz w:val="21"/>
                <w:szCs w:val="21"/>
              </w:rPr>
              <w:t>：施工方法基本符合要求，提供了各工序施工方案，但内容较笼统，缺乏针对渠道边坡稳定、防渗施工、回填压实等关键工序的细节描述，可基本指导施工。</w:t>
            </w:r>
          </w:p>
          <w:p w14:paraId="4D02CC95">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：施工方法与水利渠道工程实际需求严重脱节，对渠道防渗、边坡防护、主体浇筑/砌筑等关键工序描述缺失或不准确，无法有效指导施工。</w:t>
            </w:r>
          </w:p>
        </w:tc>
      </w:tr>
      <w:tr w14:paraId="1EB3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9CB4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拟投入的主要物资计划（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400C176">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针对水利渠道工程所需主要物资的采购、进场、验收、保管计划的完整性及质量保障能力，重点物资包括：①土建结构类（如水泥、砂、碎石、商品混凝土、浆砌石/砖、钢筋）；②防渗材料类（如防渗膜、防水水泥砂浆、防渗混凝土外加剂）；③配套构材类（如闸阀、预制井体、伸缩缝填缝材料、止水带）；④辅助材料类（如土工布、养护剂、测量标识牌）；⑤其他专用类（如渠道施工耗材、防汛物资）。</w:t>
            </w:r>
          </w:p>
          <w:p w14:paraId="5EB8ABC9">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优（8分）</w:t>
            </w:r>
            <w:r>
              <w:rPr>
                <w:rFonts w:hint="eastAsia" w:ascii="宋体" w:hAnsi="宋体" w:eastAsia="宋体" w:cs="宋体"/>
                <w:b w:val="0"/>
                <w:bCs w:val="0"/>
                <w:color w:val="auto"/>
                <w:sz w:val="21"/>
                <w:szCs w:val="21"/>
              </w:rPr>
              <w:t>：提供分品类物资采购计划表，明确各物资规格型号、总量、首批进场时间等；防渗膜、止水带、商品混凝土等核心物资明确进场验收标准；进场时间与渠道各施工节点精准对应，有雨季 / 汛期物资存放基本防护措施（如防渗膜覆盖防雨、水泥垫高防潮）；现场保管方案科学合理。</w:t>
            </w:r>
          </w:p>
          <w:p w14:paraId="050AB4DE">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rPr>
              <w:t>良（6分）：物资计划详细完整，覆盖上述全部核心物资品类；对每种物资均有采购渠道说明和质量保障措施；进场时间与施工进度计划合理对应，明确进场验收流程及不合格品退场机制；有基本的物资保管要求，无缺项漏项。</w:t>
            </w:r>
          </w:p>
          <w:p w14:paraId="03CA8228">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中（4分）</w:t>
            </w:r>
            <w:r>
              <w:rPr>
                <w:rFonts w:hint="eastAsia" w:ascii="宋体" w:hAnsi="宋体" w:eastAsia="宋体" w:cs="宋体"/>
                <w:b w:val="0"/>
                <w:bCs w:val="0"/>
                <w:color w:val="auto"/>
                <w:sz w:val="21"/>
                <w:szCs w:val="21"/>
              </w:rPr>
              <w:t>：物资计划基本完整，核心物资品类无缺失，但缺乏针对防渗膜、止水带等专用物资的针对性验收、保管细节；进场时间安排与进度计划基本呼应。</w:t>
            </w:r>
          </w:p>
          <w:p w14:paraId="7552D0F1">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：物资计划严重缺失或不完整，核心土建结构材料、防渗材料品类缺失，数量与施工需求明显不匹配，无任何质量保障及验收措施</w:t>
            </w:r>
            <w:r>
              <w:rPr>
                <w:rFonts w:hint="eastAsia" w:ascii="宋体" w:hAnsi="宋体" w:eastAsia="宋体" w:cs="宋体"/>
                <w:b w:val="0"/>
                <w:bCs w:val="0"/>
                <w:color w:val="auto"/>
                <w:sz w:val="21"/>
                <w:szCs w:val="21"/>
              </w:rPr>
              <w:t>。</w:t>
            </w:r>
          </w:p>
        </w:tc>
      </w:tr>
      <w:tr w14:paraId="30BFC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BB7E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拟投入的主要施工机械、设备计划（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763D4E2A">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针对水利渠道工程各施工阶段所需主要机械设备、专用机具的配置计划、进退场安排及适用性分析，重点设备包括：①土方施工类（装载机、自卸汽车、蛙式打夯机）；②浇筑/砌筑类（混凝土搅拌机、振捣棒）；③防渗施工类（防渗膜焊接机、刮杠、抹光机）；④测量检测类（水准仪、全站仪）；⑤其他辅助类（抽水设备、临时用电设备、防汛排水设备）。</w:t>
            </w:r>
          </w:p>
          <w:p w14:paraId="19266E7D">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kern w:val="0"/>
                <w:sz w:val="21"/>
                <w:szCs w:val="21"/>
                <w:lang w:val="en-US" w:eastAsia="zh-CN" w:bidi="ar"/>
              </w:rPr>
            </w:pPr>
            <w:r>
              <w:rPr>
                <w:rStyle w:val="26"/>
                <w:rFonts w:hint="eastAsia" w:ascii="宋体" w:hAnsi="宋体" w:eastAsia="宋体" w:cs="宋体"/>
                <w:b w:val="0"/>
                <w:bCs w:val="0"/>
                <w:color w:val="auto"/>
                <w:sz w:val="21"/>
                <w:szCs w:val="21"/>
              </w:rPr>
              <w:t>优（8分）</w:t>
            </w:r>
            <w:r>
              <w:rPr>
                <w:rFonts w:hint="eastAsia" w:ascii="宋体" w:hAnsi="宋体" w:eastAsia="宋体" w:cs="宋体"/>
                <w:b w:val="0"/>
                <w:bCs w:val="0"/>
                <w:color w:val="auto"/>
                <w:sz w:val="21"/>
                <w:szCs w:val="21"/>
              </w:rPr>
              <w:t>：</w:t>
            </w:r>
            <w:r>
              <w:rPr>
                <w:rFonts w:hint="eastAsia" w:ascii="宋体" w:hAnsi="宋体" w:eastAsia="宋体" w:cs="宋体"/>
                <w:b w:val="0"/>
                <w:bCs w:val="0"/>
                <w:color w:val="auto"/>
                <w:kern w:val="0"/>
                <w:sz w:val="21"/>
                <w:szCs w:val="21"/>
                <w:lang w:val="en-US" w:eastAsia="zh-CN" w:bidi="ar"/>
              </w:rPr>
              <w:t>提供机械设备 / 专用机具配置表，明确各设备型号规格、数量、进退场时间、对应施工工序；设备型号与渠道施工各工序匹配，数量充足；进退场时间与施工阶段精确衔接；测量检测、压实度检测等关键机具明确维护保养要求；临水 / 雨季施工设备有基本防水防护措施。</w:t>
            </w:r>
          </w:p>
          <w:p w14:paraId="2A981DB1">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良（6分）</w:t>
            </w:r>
            <w:r>
              <w:rPr>
                <w:rFonts w:hint="eastAsia" w:ascii="宋体" w:hAnsi="宋体" w:eastAsia="宋体" w:cs="宋体"/>
                <w:b w:val="0"/>
                <w:bCs w:val="0"/>
                <w:color w:val="auto"/>
                <w:sz w:val="21"/>
                <w:szCs w:val="21"/>
              </w:rPr>
              <w:t>：机械设备计划完整，覆盖上述全部核心设备品类；各阶段配置的型号规格适宜、数量能满足施工需求；进退场安排合理有序；有明确的设备维护保养计划，关键检测、振捣机具有完善的保障措施。</w:t>
            </w:r>
          </w:p>
          <w:p w14:paraId="29A56A87">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中（4分）</w:t>
            </w:r>
            <w:r>
              <w:rPr>
                <w:rFonts w:hint="eastAsia" w:ascii="宋体" w:hAnsi="宋体" w:eastAsia="宋体" w:cs="宋体"/>
                <w:b w:val="0"/>
                <w:bCs w:val="0"/>
                <w:color w:val="auto"/>
                <w:sz w:val="21"/>
                <w:szCs w:val="21"/>
              </w:rPr>
              <w:t>：机械设备计划基本完整，核心设备无缺失，但缺乏针对防渗膜焊接机、压实度检测仪等专用机具的配置及适用性考量；设备保障措施较为笼统。</w:t>
            </w:r>
          </w:p>
          <w:p w14:paraId="5B691EEB">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lang w:eastAsia="zh-CN"/>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：机械设备计划严重缺失，渠道土方施工、混凝土浇筑、防渗施工等专用设备品类缺失，型号/数量与施工需求明显不匹配，无设备维护及计量检定保障措施。</w:t>
            </w:r>
          </w:p>
        </w:tc>
      </w:tr>
      <w:tr w14:paraId="5968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AB9B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38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pacing w:val="-10"/>
                <w:sz w:val="21"/>
                <w:szCs w:val="21"/>
                <w:highlight w:val="none"/>
                <w:lang w:val="en-US" w:eastAsia="zh-CN" w:bidi="zh-CN"/>
              </w:rPr>
              <w:t>确保工程质量的技术组织措施（满分8分）</w:t>
            </w:r>
          </w:p>
        </w:tc>
        <w:tc>
          <w:tcPr>
            <w:tcW w:w="7413" w:type="dxa"/>
            <w:gridSpan w:val="2"/>
            <w:vAlign w:val="center"/>
          </w:tcPr>
          <w:p w14:paraId="456087C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：评审供应商的质量保证体系及针对水利渠道工程的专项质量控制措施，重点评审：①质量保证体系及人员配备（含专职质量员、质检员</w:t>
            </w:r>
            <w:r>
              <w:rPr>
                <w:rFonts w:hint="eastAsia" w:ascii="宋体" w:hAnsi="宋体" w:eastAsia="宋体" w:cs="宋体"/>
                <w:b w:val="0"/>
                <w:bCs w:val="0"/>
                <w:color w:val="auto"/>
                <w:sz w:val="21"/>
                <w:szCs w:val="21"/>
                <w:lang w:val="en-US" w:eastAsia="zh-CN"/>
              </w:rPr>
              <w:t>等</w:t>
            </w:r>
            <w:r>
              <w:rPr>
                <w:rFonts w:hint="eastAsia" w:ascii="宋体" w:hAnsi="宋体" w:eastAsia="宋体" w:cs="宋体"/>
                <w:b w:val="0"/>
                <w:bCs w:val="0"/>
                <w:color w:val="auto"/>
                <w:kern w:val="0"/>
                <w:sz w:val="21"/>
                <w:szCs w:val="21"/>
                <w:lang w:val="en-US" w:eastAsia="zh-CN" w:bidi="ar"/>
              </w:rPr>
              <w:t>）；②渠道基础工程质量控制；③渠道主体工程质量控制；④渠道防渗工程质量控制）；⑤渠道回填工程质量控制；⑥配套构筑物质量控制；⑦工程整体验收质量控制。</w:t>
            </w:r>
          </w:p>
          <w:p w14:paraId="5D248C21">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优（8分）</w:t>
            </w:r>
            <w:r>
              <w:rPr>
                <w:rFonts w:hint="eastAsia" w:ascii="宋体" w:hAnsi="宋体" w:eastAsia="宋体" w:cs="宋体"/>
                <w:b w:val="0"/>
                <w:bCs w:val="0"/>
                <w:color w:val="auto"/>
                <w:sz w:val="21"/>
                <w:szCs w:val="21"/>
              </w:rPr>
              <w:t>：质量保证体系健全，明确组织机构、各岗位质量职责及 “三检制” 流程；配备专职质检员；对渠道防渗、基础压实、主体浇筑等关键工序设置质量控制点，明确内控标准、检测方法及责任人；对渠道渗漏、边坡塌陷等质量通病有具体防治方案，明确渠道闭水试验合格标准</w:t>
            </w: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rPr>
              <w:t>明确渠道闭水试验需达到国家现行规范验收合格标准的具体措施。</w:t>
            </w:r>
          </w:p>
          <w:p w14:paraId="5C9CF7BC">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良（6分）</w:t>
            </w:r>
            <w:r>
              <w:rPr>
                <w:rFonts w:hint="eastAsia" w:ascii="宋体" w:hAnsi="宋体" w:eastAsia="宋体" w:cs="宋体"/>
                <w:b w:val="0"/>
                <w:bCs w:val="0"/>
                <w:color w:val="auto"/>
                <w:sz w:val="21"/>
                <w:szCs w:val="21"/>
              </w:rPr>
              <w:t>：质量管理组织机构健全，人员职责分工明确；对上述7项关键环节均有详细的质量控制措施，能有效预防渠道渗漏、主体尺寸偏差、回填沉降等常见质量通病；质量管理制度完善，明确渠道闭水试验流程及合格标准，可操作性强。</w:t>
            </w:r>
          </w:p>
          <w:p w14:paraId="2BFC64D7">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中（4分）</w:t>
            </w:r>
            <w:r>
              <w:rPr>
                <w:rFonts w:hint="eastAsia" w:ascii="宋体" w:hAnsi="宋体" w:eastAsia="宋体" w:cs="宋体"/>
                <w:b w:val="0"/>
                <w:bCs w:val="0"/>
                <w:color w:val="auto"/>
                <w:sz w:val="21"/>
                <w:szCs w:val="21"/>
              </w:rPr>
              <w:t>：有基本的质量控制要求，但内容较为笼统，未针对渠道防渗、闭水试验、回填压实等水利渠道工程核心质量要求提出专门防治措施；质量控制措施仅能满足基本土建施工要求。</w:t>
            </w:r>
          </w:p>
          <w:p w14:paraId="07C6B776">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：质量保证措施不可行或严重脱离实际，未针对渠道防渗漏、边坡稳定、回填压实等核心质量风险设置任何针对性防控措施，未提及水利工程验收要求。</w:t>
            </w:r>
          </w:p>
        </w:tc>
      </w:tr>
      <w:tr w14:paraId="31066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06939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确保安全生产的技术组织措施（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664CF2A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的安全管理体系及针对水利渠道工程特有安全风险的专项措施，重点评审：①安全管理体系及责任制（含专职安全员、安全助理等）；②渠道基坑施工安全防护；③土方/浇筑施工安全措施；④防渗/回填施工安全防护；⑤雨季/汛期施工安全；⑥乡村施工现场安全。</w:t>
            </w:r>
          </w:p>
          <w:p w14:paraId="29E0CC3F">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优（8分）</w:t>
            </w:r>
            <w:r>
              <w:rPr>
                <w:rFonts w:hint="eastAsia" w:ascii="宋体" w:hAnsi="宋体" w:eastAsia="宋体" w:cs="宋体"/>
                <w:b w:val="0"/>
                <w:bCs w:val="0"/>
                <w:color w:val="auto"/>
                <w:sz w:val="21"/>
                <w:szCs w:val="21"/>
              </w:rPr>
              <w:t>：安全管理体系健全，按要求配置专职安全</w:t>
            </w:r>
            <w:r>
              <w:rPr>
                <w:rFonts w:hint="eastAsia" w:ascii="宋体" w:hAnsi="宋体" w:eastAsia="宋体" w:cs="宋体"/>
                <w:b w:val="0"/>
                <w:bCs w:val="0"/>
                <w:color w:val="auto"/>
                <w:sz w:val="21"/>
                <w:szCs w:val="21"/>
                <w:lang w:val="en-US" w:eastAsia="zh-CN"/>
              </w:rPr>
              <w:t>小组</w:t>
            </w:r>
            <w:r>
              <w:rPr>
                <w:rFonts w:hint="eastAsia" w:ascii="宋体" w:hAnsi="宋体" w:eastAsia="宋体" w:cs="宋体"/>
                <w:b w:val="0"/>
                <w:bCs w:val="0"/>
                <w:color w:val="auto"/>
                <w:sz w:val="21"/>
                <w:szCs w:val="21"/>
              </w:rPr>
              <w:t>人员；对基坑施工、机械作业、临时用电、雨季/汛期施工等重大危险源制定专项安全技术措施，措施具体可量化；明确应急组织、救援物资和演练计划；针对乡村施工特点明确现场安全警示设置、施工人员防护用品配置及周边群众安全告知措施。</w:t>
            </w:r>
          </w:p>
          <w:p w14:paraId="70DA4AA7">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良（6分）</w:t>
            </w:r>
            <w:r>
              <w:rPr>
                <w:rFonts w:hint="eastAsia" w:ascii="宋体" w:hAnsi="宋体" w:eastAsia="宋体" w:cs="宋体"/>
                <w:b w:val="0"/>
                <w:bCs w:val="0"/>
                <w:color w:val="auto"/>
                <w:sz w:val="21"/>
                <w:szCs w:val="21"/>
              </w:rPr>
              <w:t>：安全管理组织机构健全，安全责任制明确；针对上述6项重点安全风险均有明确的安全技术措施；应急救援预案覆盖基坑坍塌、触电、汛期施工等主要风险，内容完整可行；有基本的安全检查制度和安全教育计划，明确施工人员安全培训内容。</w:t>
            </w:r>
          </w:p>
          <w:p w14:paraId="588A5393">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中（4分）</w:t>
            </w:r>
            <w:r>
              <w:rPr>
                <w:rFonts w:hint="eastAsia" w:ascii="宋体" w:hAnsi="宋体" w:eastAsia="宋体" w:cs="宋体"/>
                <w:b w:val="0"/>
                <w:bCs w:val="0"/>
                <w:color w:val="auto"/>
                <w:sz w:val="21"/>
                <w:szCs w:val="21"/>
              </w:rPr>
              <w:t>：有基本的安全管理制度，但未针对基坑施工、雨季/汛期施工等水利渠道工程重大危险源提出专门防控措施；应急救援预案较为笼统，未明确基坑坍塌的应急处置流程。</w:t>
            </w:r>
          </w:p>
          <w:p w14:paraId="6DFBFA13">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：未针对基坑施工、机械作业、临时用电、汛期施工等核心安全风险制定专项措施，无针对性应急救援预案，未明确安全作业基本要求</w:t>
            </w:r>
            <w:r>
              <w:rPr>
                <w:rFonts w:hint="eastAsia" w:ascii="宋体" w:hAnsi="宋体" w:eastAsia="宋体" w:cs="宋体"/>
                <w:b w:val="0"/>
                <w:bCs w:val="0"/>
                <w:color w:val="auto"/>
                <w:sz w:val="21"/>
                <w:szCs w:val="21"/>
                <w:lang w:eastAsia="zh-CN"/>
              </w:rPr>
              <w:t>。</w:t>
            </w:r>
          </w:p>
        </w:tc>
      </w:tr>
      <w:tr w14:paraId="6D02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44E0F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劳动力安排计划（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610306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对各施工阶段劳动力配置的合理性及专业工种的匹配度，重点评审：①核心专业工种（比如混凝土工、砌筑工、防渗工、测量工、质检员）的数量和技能水平保障；②基础施工工种（比如挖掘机操作工、压路机操作工、普工、抹灰工）的配置；③劳动力投入曲线与渠道开挖、基础处理、主体施工、防渗施工、回填施工各阶段进度计划的契合度；④农忙/汛期等特殊时段的劳动力保障预案；⑤特殊工种（比如电工、机械操作工等）持证上岗要求。</w:t>
            </w:r>
          </w:p>
          <w:p w14:paraId="7CFEE657">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优（6分）</w:t>
            </w:r>
            <w:r>
              <w:rPr>
                <w:rFonts w:hint="eastAsia" w:ascii="宋体" w:hAnsi="宋体" w:eastAsia="宋体" w:cs="宋体"/>
                <w:b w:val="0"/>
                <w:bCs w:val="0"/>
                <w:color w:val="auto"/>
                <w:sz w:val="21"/>
                <w:szCs w:val="21"/>
              </w:rPr>
              <w:t>：提供按施工阶段划分的劳动力计划表，明确各阶段核心专业工种、基础工种的投入人数；明确特殊工种持证上岗承诺；劳动力投入与渠道各施工阶段进度计划高度契合；对农忙、汛期等特殊时段有具体的劳动力稳定保障措施（如储备临时工、错峰施工）。</w:t>
            </w:r>
          </w:p>
          <w:p w14:paraId="4EE49452">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良（4分）</w:t>
            </w:r>
            <w:r>
              <w:rPr>
                <w:rFonts w:hint="eastAsia" w:ascii="宋体" w:hAnsi="宋体" w:eastAsia="宋体" w:cs="宋体"/>
                <w:b w:val="0"/>
                <w:bCs w:val="0"/>
                <w:color w:val="auto"/>
                <w:sz w:val="21"/>
                <w:szCs w:val="21"/>
              </w:rPr>
              <w:t>：劳动力计划详细，按渠道开挖、基础处理、主体浇筑/砌筑、防渗施工、回填施工等阶段分别列明劳动力投入；核心专业工种、基础工种配置齐全、数量合理；明确特殊工种持证上岗要求，有核心工种人员类似项目经验说明；劳动力投入与进度计划良好呼应，对高峰期劳动力保障有基本考虑。</w:t>
            </w:r>
          </w:p>
          <w:p w14:paraId="18341183">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中（2分）</w:t>
            </w:r>
            <w:r>
              <w:rPr>
                <w:rFonts w:hint="eastAsia" w:ascii="宋体" w:hAnsi="宋体" w:eastAsia="宋体" w:cs="宋体"/>
                <w:b w:val="0"/>
                <w:bCs w:val="0"/>
                <w:color w:val="auto"/>
                <w:sz w:val="21"/>
                <w:szCs w:val="21"/>
              </w:rPr>
              <w:t>：劳动力计划基本完整，但专业工种专业性描述不足（如未区分混凝土工、砌筑工）或未分施工阶段配置；特殊工种持证上岗要求未明确，高峰期保障措施较为笼统。</w:t>
            </w:r>
          </w:p>
          <w:p w14:paraId="5250CA16">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：劳动力计划严重缺失，缺少防渗工、测量工、混凝土工等核心专业工种配置，未提及特殊工种持证上岗要求，无特殊时段劳动力保障措施</w:t>
            </w:r>
            <w:r>
              <w:rPr>
                <w:rFonts w:hint="eastAsia" w:ascii="宋体" w:hAnsi="宋体" w:eastAsia="宋体" w:cs="宋体"/>
                <w:b w:val="0"/>
                <w:bCs w:val="0"/>
                <w:color w:val="auto"/>
                <w:sz w:val="21"/>
                <w:szCs w:val="21"/>
                <w:lang w:eastAsia="zh-CN"/>
              </w:rPr>
              <w:t>。</w:t>
            </w:r>
          </w:p>
        </w:tc>
      </w:tr>
      <w:tr w14:paraId="1136B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A1B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确保工期的技术组织措施（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0C7CD17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的工期保证体系及进度保障措施，重点评审：①施工总进度计划（横道图/网络图）的合理性，明确渠道开挖、基础、主体、防渗、回填及配套构筑物施工衔接及关键线路识别；②针对影响工期的核心风险（如基坑边坡坍塌返工、雨季/汛期施工延误、防渗施工不合格返工、建筑材料供货延迟）的应对预案；③进度滞后时的纠偏赶工措施（如各工序平行施工、增加专业班组、延长作业时间）；④渠道竣工后养护、闭水试验的周期合理规划。</w:t>
            </w:r>
          </w:p>
          <w:p w14:paraId="627956DE">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优（6分）</w:t>
            </w:r>
            <w:r>
              <w:rPr>
                <w:rFonts w:hint="eastAsia" w:ascii="宋体" w:hAnsi="宋体" w:eastAsia="宋体" w:cs="宋体"/>
                <w:b w:val="0"/>
                <w:bCs w:val="0"/>
                <w:color w:val="auto"/>
                <w:sz w:val="21"/>
                <w:szCs w:val="21"/>
              </w:rPr>
              <w:t>：提供横道图或网络图，合理识别渠道主体浇筑/砌筑、防渗施工、回填压实等关键线路，明确各施工环节的衔接时间；针对基坑坍塌返工、汛期施工延误、防渗施工不合格、材料供货延迟等风险制定详细应对预案，预案具有可操作性（如材料供货备选厂家、防渗返工整改流程）；有具体的进度滞后纠偏措施，明确不同滞后天数的处置方式（如滞后3天增加专业班组、滞后7天启动平行施工）；合理规划竣工后渠道养护、闭水试验周期，确保整体工期符合</w:t>
            </w:r>
            <w:r>
              <w:rPr>
                <w:rFonts w:hint="eastAsia" w:ascii="宋体" w:hAnsi="宋体" w:eastAsia="宋体" w:cs="宋体"/>
                <w:b w:val="0"/>
                <w:bCs w:val="0"/>
                <w:color w:val="auto"/>
                <w:sz w:val="21"/>
                <w:szCs w:val="21"/>
                <w:lang w:val="en-US" w:eastAsia="zh-CN"/>
              </w:rPr>
              <w:t>采购文件的</w:t>
            </w:r>
            <w:r>
              <w:rPr>
                <w:rFonts w:hint="eastAsia" w:ascii="宋体" w:hAnsi="宋体" w:eastAsia="宋体" w:cs="宋体"/>
                <w:b w:val="0"/>
                <w:bCs w:val="0"/>
                <w:color w:val="auto"/>
                <w:sz w:val="21"/>
                <w:szCs w:val="21"/>
              </w:rPr>
              <w:t>要求。</w:t>
            </w:r>
          </w:p>
          <w:p w14:paraId="447067A7">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良（4分）</w:t>
            </w:r>
            <w:r>
              <w:rPr>
                <w:rFonts w:hint="eastAsia" w:ascii="宋体" w:hAnsi="宋体" w:eastAsia="宋体" w:cs="宋体"/>
                <w:b w:val="0"/>
                <w:bCs w:val="0"/>
                <w:color w:val="auto"/>
                <w:sz w:val="21"/>
                <w:szCs w:val="21"/>
              </w:rPr>
              <w:t>：提供施工总进度计划（横道图或网络图），进度安排科学合理，能识别核心施工环节的关键线路，明确各施工环节的衔接；针对汛期施工、材料供货、防渗施工、基坑施工等主要风险因素有应对预案；有明确的进度滞后纠偏措施，能够保障合同工期目标实现。</w:t>
            </w:r>
          </w:p>
          <w:p w14:paraId="2643E40B">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中（2分）</w:t>
            </w:r>
            <w:r>
              <w:rPr>
                <w:rFonts w:hint="eastAsia" w:ascii="宋体" w:hAnsi="宋体" w:eastAsia="宋体" w:cs="宋体"/>
                <w:b w:val="0"/>
                <w:bCs w:val="0"/>
                <w:color w:val="auto"/>
                <w:sz w:val="21"/>
                <w:szCs w:val="21"/>
              </w:rPr>
              <w:t>：有基本进度计划但未识别水利渠道工程核心关键线路，未明确各施工环节的衔接时间；风险应对预案仅针对通用土建风险，未覆盖渠道防渗、汛期施工等核心风险；纠偏措施不明确。</w:t>
            </w:r>
          </w:p>
          <w:p w14:paraId="20783695">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lang w:eastAsia="zh-CN"/>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：进度计划严重不合理，未区分各施工环节的施工顺序，未识别关键线路；无汛期施工、防渗施工、基坑施工等核心工期风险的应对措施，纠偏措施缺失，无法保障工期完成。</w:t>
            </w:r>
          </w:p>
        </w:tc>
      </w:tr>
      <w:tr w14:paraId="7189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A15C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确保文明施工的技术组织措施（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3ACF5A6D">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的文明施工与环境保护措施，结合项目位于乡村的特点，重点评审：①施工现场围挡及出入口设置（乡村道路临时防护、施工标识牌设置、现场硬化）；②施工污染控制；③现场物料管理；④废料处理；⑤周边保护措施；⑥竣工清场。</w:t>
            </w:r>
          </w:p>
          <w:p w14:paraId="2408803B">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优（6分）</w:t>
            </w:r>
            <w:r>
              <w:rPr>
                <w:rFonts w:hint="eastAsia" w:ascii="宋体" w:hAnsi="宋体" w:eastAsia="宋体" w:cs="宋体"/>
                <w:b w:val="0"/>
                <w:bCs w:val="0"/>
                <w:color w:val="auto"/>
                <w:sz w:val="21"/>
                <w:szCs w:val="21"/>
              </w:rPr>
              <w:t>：乡村施工现场围挡设置规范，出入口设洗车槽及乡村道路临时防护，施工区域设置清晰的安全警示、文明施工标识牌；明确基坑排水、混凝土搅拌废水沉淀池位置及容量，废水经处理后达标排放，弃土专车运输至指定消纳场地；扬尘控制明确洒水降尘频次、裸土/砂石料覆盖方式；混凝土废料、砌筑边角料分类回收，土方弃土资源化利用（如用于场地回填）；对周边农田、灌溉水系有具体的防护措施（如设置截水沟、避免施工废水渗入农田），制定乡村道路保护及临时交通疏导方案；竣工后有详细的清场计划，明确施工场地恢复标准、乡村道路修复要求及绿化补植方案。</w:t>
            </w:r>
          </w:p>
          <w:p w14:paraId="74E8629C">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良（4分）</w:t>
            </w:r>
            <w:r>
              <w:rPr>
                <w:rFonts w:hint="eastAsia" w:ascii="宋体" w:hAnsi="宋体" w:eastAsia="宋体" w:cs="宋体"/>
                <w:b w:val="0"/>
                <w:bCs w:val="0"/>
                <w:color w:val="auto"/>
                <w:sz w:val="21"/>
                <w:szCs w:val="21"/>
              </w:rPr>
              <w:t>：文明施工组织机构健全；对施工污染控制、现场物料管理、周边保护、竣工清场等4项内容均有具体措施；各项措施符合环保及乡村施工要求，能有效控制施工对环境、乡村道路及村民生活的影响；有明确的文明施工责任人。</w:t>
            </w:r>
          </w:p>
          <w:p w14:paraId="63274FA4">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中（2分）</w:t>
            </w:r>
            <w:r>
              <w:rPr>
                <w:rFonts w:hint="eastAsia" w:ascii="宋体" w:hAnsi="宋体" w:eastAsia="宋体" w:cs="宋体"/>
                <w:b w:val="0"/>
                <w:bCs w:val="0"/>
                <w:color w:val="auto"/>
                <w:sz w:val="21"/>
                <w:szCs w:val="21"/>
              </w:rPr>
              <w:t>：有基本的文明施工和环保控制要求，但内容较为笼统，缺乏针对施工废水处置、农田/灌溉水系保护等乡村水利渠道工程的具体措施；废料处理、竣工清场要求未明确。</w:t>
            </w:r>
          </w:p>
          <w:p w14:paraId="2D8B0F17">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lang w:val="en-US" w:eastAsia="zh-CN"/>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：未针对施工废水、扬尘、噪音、弃土等制定专项控制措施，无对乡村农田、道路、灌溉水系的保护措施，未提及竣工清场要求。</w:t>
            </w:r>
          </w:p>
        </w:tc>
      </w:tr>
      <w:tr w14:paraId="0CFFB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2E774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工程施工的重点和难点及保证措施（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2EFE196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对水利渠道工程重点难点的识别准确性及应对措施的可行性，结合项目位于乡村的特点重点评审：①渠道基坑边坡稳定与防坍塌；②渠道防渗施工质量控制；③乡村软土地基渠道基础处理；④雨季/汛期施工安全与质量保障；⑤渠道回填压实质量控制。</w:t>
            </w:r>
          </w:p>
          <w:p w14:paraId="04DD5C69">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优（6分）</w:t>
            </w:r>
            <w:r>
              <w:rPr>
                <w:rFonts w:hint="eastAsia" w:ascii="宋体" w:hAnsi="宋体" w:eastAsia="宋体" w:cs="宋体"/>
                <w:b w:val="0"/>
                <w:bCs w:val="0"/>
                <w:color w:val="auto"/>
                <w:sz w:val="21"/>
                <w:szCs w:val="21"/>
              </w:rPr>
              <w:t>：准确识别至少</w:t>
            </w:r>
            <w:r>
              <w:rPr>
                <w:rFonts w:hint="eastAsia" w:ascii="宋体" w:hAnsi="宋体" w:cs="宋体"/>
                <w:b w:val="0"/>
                <w:bCs w:val="0"/>
                <w:color w:val="auto"/>
                <w:sz w:val="21"/>
                <w:szCs w:val="21"/>
                <w:lang w:val="en-US" w:eastAsia="zh-CN"/>
              </w:rPr>
              <w:t>4</w:t>
            </w:r>
            <w:r>
              <w:rPr>
                <w:rFonts w:hint="eastAsia" w:ascii="宋体" w:hAnsi="宋体" w:eastAsia="宋体" w:cs="宋体"/>
                <w:b w:val="0"/>
                <w:bCs w:val="0"/>
                <w:color w:val="auto"/>
                <w:sz w:val="21"/>
                <w:szCs w:val="21"/>
              </w:rPr>
              <w:t>项水利渠道工程核心重点难点；针对识别的每项重点难点提出具体的、可操作的保证措施（如基坑边坡每2小时监测1次、软土地基采用灰土换填+分层压实、防渗膜焊接后100%试水检测、汛期基坑设置双层排水系统）；措施具有技术先进性。</w:t>
            </w:r>
          </w:p>
          <w:p w14:paraId="73C5E263">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良（4分）</w:t>
            </w:r>
            <w:r>
              <w:rPr>
                <w:rFonts w:hint="eastAsia" w:ascii="宋体" w:hAnsi="宋体" w:eastAsia="宋体" w:cs="宋体"/>
                <w:b w:val="0"/>
                <w:bCs w:val="0"/>
                <w:color w:val="auto"/>
                <w:sz w:val="21"/>
                <w:szCs w:val="21"/>
              </w:rPr>
              <w:t>：较全面地识别重点难点（至少</w:t>
            </w:r>
            <w:r>
              <w:rPr>
                <w:rFonts w:hint="eastAsia" w:ascii="宋体" w:hAnsi="宋体" w:cs="宋体"/>
                <w:b w:val="0"/>
                <w:bCs w:val="0"/>
                <w:color w:val="auto"/>
                <w:sz w:val="21"/>
                <w:szCs w:val="21"/>
                <w:lang w:val="en-US" w:eastAsia="zh-CN"/>
              </w:rPr>
              <w:t>3</w:t>
            </w:r>
            <w:r>
              <w:rPr>
                <w:rFonts w:hint="eastAsia" w:ascii="宋体" w:hAnsi="宋体" w:eastAsia="宋体" w:cs="宋体"/>
                <w:b w:val="0"/>
                <w:bCs w:val="0"/>
                <w:color w:val="auto"/>
                <w:sz w:val="21"/>
                <w:szCs w:val="21"/>
              </w:rPr>
              <w:t>项），均为水利渠道工程核心内容；对识别的每项重点难点均有科学合理的保证措施；措施针对性强、可操作性好，能够有效应对施工中的难点问题，未达优档的创新性。</w:t>
            </w:r>
          </w:p>
          <w:p w14:paraId="678C2B23">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中（2分）</w:t>
            </w:r>
            <w:r>
              <w:rPr>
                <w:rFonts w:hint="eastAsia" w:ascii="宋体" w:hAnsi="宋体" w:eastAsia="宋体" w:cs="宋体"/>
                <w:b w:val="0"/>
                <w:bCs w:val="0"/>
                <w:color w:val="auto"/>
                <w:sz w:val="21"/>
                <w:szCs w:val="21"/>
              </w:rPr>
              <w:t>：识别了部分重点难点（至少</w:t>
            </w:r>
            <w:r>
              <w:rPr>
                <w:rFonts w:hint="eastAsia" w:ascii="宋体" w:hAnsi="宋体" w:cs="宋体"/>
                <w:b w:val="0"/>
                <w:bCs w:val="0"/>
                <w:color w:val="auto"/>
                <w:sz w:val="21"/>
                <w:szCs w:val="21"/>
                <w:lang w:val="en-US" w:eastAsia="zh-CN"/>
              </w:rPr>
              <w:t>2</w:t>
            </w:r>
            <w:r>
              <w:rPr>
                <w:rFonts w:hint="eastAsia" w:ascii="宋体" w:hAnsi="宋体" w:eastAsia="宋体" w:cs="宋体"/>
                <w:b w:val="0"/>
                <w:bCs w:val="0"/>
                <w:color w:val="auto"/>
                <w:sz w:val="21"/>
                <w:szCs w:val="21"/>
              </w:rPr>
              <w:t>项），但未覆盖渠道防渗、基础沉降、回填压实等核心内容；保证措施基本可行，但缺乏针对性细节（如仅提及基坑边坡需防护，未明确防护方式、监测标准）。</w:t>
            </w:r>
          </w:p>
          <w:p w14:paraId="73118948">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auto"/>
                <w:spacing w:val="0"/>
                <w:sz w:val="21"/>
                <w:szCs w:val="21"/>
                <w:shd w:val="clear" w:fill="FFFFFF"/>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：未能准确识别本项目水利渠道工程的核心重点难点（不足2项），或识别的重点难点为通用土建内容与本项目无关；保证措施简单笼统、不可行，无法解决工程实际难点。</w:t>
            </w:r>
          </w:p>
        </w:tc>
      </w:tr>
      <w:tr w14:paraId="36E4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6329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施工总平面布置图（</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255431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kern w:val="0"/>
                <w:sz w:val="21"/>
                <w:szCs w:val="21"/>
                <w:lang w:val="en-US" w:eastAsia="zh-CN" w:bidi="ar"/>
              </w:rPr>
              <w:t>评审内容</w:t>
            </w:r>
            <w:r>
              <w:rPr>
                <w:rFonts w:hint="eastAsia" w:ascii="宋体" w:hAnsi="宋体" w:eastAsia="宋体" w:cs="宋体"/>
                <w:b w:val="0"/>
                <w:bCs w:val="0"/>
                <w:color w:val="auto"/>
                <w:kern w:val="0"/>
                <w:sz w:val="21"/>
                <w:szCs w:val="21"/>
                <w:lang w:val="en-US" w:eastAsia="zh-CN" w:bidi="ar"/>
              </w:rPr>
              <w:t>：评审供应商绘制的施工总平面布置图的合理性，结合水利渠道线性施工及乡村施工场地特点，重点评审：①施工道路规划；②专用材料存放区；③施工加工区；④设备作业区；⑤临时设施区；⑥废料/弃土区；⑦渠道施工分段作业区。</w:t>
            </w:r>
          </w:p>
          <w:p w14:paraId="6CF4487B">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优（6分）</w:t>
            </w:r>
            <w:r>
              <w:rPr>
                <w:rFonts w:hint="eastAsia" w:ascii="宋体" w:hAnsi="宋体" w:eastAsia="宋体" w:cs="宋体"/>
                <w:b w:val="0"/>
                <w:bCs w:val="0"/>
                <w:color w:val="auto"/>
                <w:sz w:val="21"/>
                <w:szCs w:val="21"/>
              </w:rPr>
              <w:t>：图纸比例恰当，图例清晰，各功能分区标注明确，贴合乡村施工场地及渠道线性施工实际；合理规划施工临时便道与乡村道路的衔接，各专用材料存放区、加工区、设备作业区等物流顺畅，避免交叉施工；明确临时用电/用水线路、施工废水沉淀池、废料/弃土堆放点位置及防护措施；渠道分段作业区设置独立临时排水设施及临边防护。</w:t>
            </w:r>
          </w:p>
          <w:p w14:paraId="31452096">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良（4分）</w:t>
            </w:r>
            <w:r>
              <w:rPr>
                <w:rFonts w:hint="eastAsia" w:ascii="宋体" w:hAnsi="宋体" w:eastAsia="宋体" w:cs="宋体"/>
                <w:b w:val="0"/>
                <w:bCs w:val="0"/>
                <w:color w:val="auto"/>
                <w:sz w:val="21"/>
                <w:szCs w:val="21"/>
              </w:rPr>
              <w:t>：平面布置详细规范，图纸完整；施工道路、专用材料存放区、加工区、设备作业区、临时设施区、废料/弃土区等主要功能分区合理、标注清晰；临时用电/用水线路布置基本合理，施工废水沉淀池、废料/弃土堆放点位置明确；结合乡村场地特点设置施工围挡和临时交通疏导标识，无重大不合理之处，能满足施工需要。</w:t>
            </w:r>
          </w:p>
          <w:p w14:paraId="069E0F6D">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中（2分）</w:t>
            </w:r>
            <w:r>
              <w:rPr>
                <w:rFonts w:hint="eastAsia" w:ascii="宋体" w:hAnsi="宋体" w:eastAsia="宋体" w:cs="宋体"/>
                <w:b w:val="0"/>
                <w:bCs w:val="0"/>
                <w:color w:val="auto"/>
                <w:sz w:val="21"/>
                <w:szCs w:val="21"/>
              </w:rPr>
              <w:t>：有基本完整的平面布置图，但专用材料存放区、加工区等功能分区划分不够精细，存在少量交叉施工问题；未明确分阶段布置调整，乡村道路临时防护、渠道分段施工排水措施未在图纸中体现。</w:t>
            </w:r>
          </w:p>
          <w:p w14:paraId="5BC4E005">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auto"/>
                <w:sz w:val="21"/>
                <w:szCs w:val="21"/>
              </w:rPr>
            </w:pPr>
            <w:r>
              <w:rPr>
                <w:rStyle w:val="26"/>
                <w:rFonts w:hint="eastAsia" w:ascii="宋体" w:hAnsi="宋体" w:eastAsia="宋体" w:cs="宋体"/>
                <w:b w:val="0"/>
                <w:bCs w:val="0"/>
                <w:color w:val="auto"/>
                <w:sz w:val="21"/>
                <w:szCs w:val="21"/>
              </w:rPr>
              <w:t>差（1分）</w:t>
            </w:r>
            <w:r>
              <w:rPr>
                <w:rFonts w:hint="eastAsia" w:ascii="宋体" w:hAnsi="宋体" w:eastAsia="宋体" w:cs="宋体"/>
                <w:b w:val="0"/>
                <w:bCs w:val="0"/>
                <w:color w:val="auto"/>
                <w:sz w:val="21"/>
                <w:szCs w:val="21"/>
              </w:rPr>
              <w:t>：平面布置图严重缺失或过于简单，功能分区混乱，未设置水泥、防渗膜、砂石等专用存放区，无施工废水沉淀池、临时用电、弃土堆放区等关键临时设施布置，与乡村水利渠道施工场地实际严重不符。</w:t>
            </w:r>
          </w:p>
        </w:tc>
      </w:tr>
      <w:tr w14:paraId="5E0D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BCB8F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2、报价文件</w:t>
            </w:r>
            <w:r>
              <w:rPr>
                <w:rFonts w:hint="eastAsia" w:ascii="宋体" w:hAnsi="宋体" w:eastAsia="宋体" w:cs="宋体"/>
                <w:b w:val="0"/>
                <w:bCs w:val="0"/>
                <w:color w:val="auto"/>
                <w:sz w:val="21"/>
                <w:szCs w:val="21"/>
                <w:highlight w:val="none"/>
              </w:rPr>
              <w:t>（满分</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c>
          <w:tcPr>
            <w:tcW w:w="7413" w:type="dxa"/>
            <w:gridSpan w:val="2"/>
            <w:vAlign w:val="top"/>
          </w:tcPr>
          <w:p w14:paraId="4E698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kern w:val="2"/>
                <w:sz w:val="21"/>
                <w:szCs w:val="21"/>
                <w:highlight w:val="none"/>
                <w:lang w:val="zh-CN" w:eastAsia="zh-CN" w:bidi="zh-CN"/>
              </w:rPr>
            </w:pPr>
            <w:r>
              <w:rPr>
                <w:rFonts w:hint="eastAsia" w:ascii="宋体" w:hAnsi="宋体" w:eastAsia="宋体" w:cs="宋体"/>
                <w:b w:val="0"/>
                <w:bCs w:val="0"/>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32C2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kern w:val="2"/>
                <w:sz w:val="21"/>
                <w:szCs w:val="21"/>
                <w:highlight w:val="none"/>
                <w:lang w:val="zh-CN" w:eastAsia="zh-CN" w:bidi="zh-CN"/>
              </w:rPr>
              <w:t>磋商报价得分=(磋商基准价/最后磋商报价)×</w:t>
            </w:r>
            <w:r>
              <w:rPr>
                <w:rFonts w:hint="eastAsia" w:ascii="宋体" w:hAnsi="宋体" w:eastAsia="宋体" w:cs="宋体"/>
                <w:b w:val="0"/>
                <w:bCs w:val="0"/>
                <w:color w:val="auto"/>
                <w:kern w:val="2"/>
                <w:sz w:val="21"/>
                <w:szCs w:val="21"/>
                <w:highlight w:val="none"/>
                <w:lang w:val="en-US" w:eastAsia="zh-CN" w:bidi="zh-CN"/>
              </w:rPr>
              <w:t>30分</w:t>
            </w:r>
          </w:p>
        </w:tc>
      </w:tr>
    </w:tbl>
    <w:p w14:paraId="367EB887">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i w:val="0"/>
          <w:iCs w:val="0"/>
          <w:caps w:val="0"/>
          <w:color w:val="auto"/>
          <w:spacing w:val="0"/>
          <w:sz w:val="21"/>
          <w:szCs w:val="21"/>
          <w:shd w:val="clear" w:fill="FFFFFF"/>
        </w:rPr>
        <w:t>四、成交候选人的确定</w:t>
      </w:r>
    </w:p>
    <w:p w14:paraId="53B96FA4">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（一）</w:t>
      </w:r>
      <w:r>
        <w:rPr>
          <w:rStyle w:val="26"/>
          <w:rFonts w:hint="default" w:ascii="Segoe UI" w:hAnsi="Segoe UI" w:eastAsia="Segoe UI" w:cs="Segoe UI"/>
          <w:b/>
          <w:bCs/>
          <w:i w:val="0"/>
          <w:iCs w:val="0"/>
          <w:caps w:val="0"/>
          <w:color w:val="auto"/>
          <w:spacing w:val="0"/>
          <w:sz w:val="21"/>
          <w:szCs w:val="21"/>
          <w:shd w:val="clear" w:fill="FFFFFF"/>
        </w:rPr>
        <w:t>汇总与排序</w:t>
      </w:r>
      <w:r>
        <w:rPr>
          <w:rFonts w:hint="default" w:ascii="Segoe UI" w:hAnsi="Segoe UI" w:eastAsia="Segoe UI" w:cs="Segoe UI"/>
          <w:i w:val="0"/>
          <w:iCs w:val="0"/>
          <w:caps w:val="0"/>
          <w:color w:val="auto"/>
          <w:spacing w:val="0"/>
          <w:sz w:val="21"/>
          <w:szCs w:val="21"/>
          <w:shd w:val="clear" w:fill="FFFFFF"/>
        </w:rPr>
        <w:t>：磋商小组将各供应商的</w:t>
      </w:r>
      <w:r>
        <w:rPr>
          <w:rStyle w:val="26"/>
          <w:rFonts w:hint="default" w:ascii="Segoe UI" w:hAnsi="Segoe UI" w:eastAsia="Segoe UI" w:cs="Segoe UI"/>
          <w:b/>
          <w:bCs/>
          <w:i w:val="0"/>
          <w:iCs w:val="0"/>
          <w:caps w:val="0"/>
          <w:color w:val="auto"/>
          <w:spacing w:val="0"/>
          <w:sz w:val="21"/>
          <w:szCs w:val="21"/>
          <w:shd w:val="clear" w:fill="FFFFFF"/>
        </w:rPr>
        <w:t>技术得分</w:t>
      </w:r>
      <w:r>
        <w:rPr>
          <w:rFonts w:hint="default" w:ascii="Segoe UI" w:hAnsi="Segoe UI" w:eastAsia="Segoe UI" w:cs="Segoe UI"/>
          <w:i w:val="0"/>
          <w:iCs w:val="0"/>
          <w:caps w:val="0"/>
          <w:color w:val="auto"/>
          <w:spacing w:val="0"/>
          <w:sz w:val="21"/>
          <w:szCs w:val="21"/>
          <w:shd w:val="clear" w:fill="FFFFFF"/>
        </w:rPr>
        <w:t>与</w:t>
      </w:r>
      <w:r>
        <w:rPr>
          <w:rStyle w:val="26"/>
          <w:rFonts w:hint="default" w:ascii="Segoe UI" w:hAnsi="Segoe UI" w:eastAsia="Segoe UI" w:cs="Segoe UI"/>
          <w:b/>
          <w:bCs/>
          <w:i w:val="0"/>
          <w:iCs w:val="0"/>
          <w:caps w:val="0"/>
          <w:color w:val="auto"/>
          <w:spacing w:val="0"/>
          <w:sz w:val="21"/>
          <w:szCs w:val="21"/>
          <w:shd w:val="clear" w:fill="FFFFFF"/>
        </w:rPr>
        <w:t>价格得分</w:t>
      </w:r>
      <w:r>
        <w:rPr>
          <w:rFonts w:hint="default" w:ascii="Segoe UI" w:hAnsi="Segoe UI" w:eastAsia="Segoe UI" w:cs="Segoe UI"/>
          <w:i w:val="0"/>
          <w:iCs w:val="0"/>
          <w:caps w:val="0"/>
          <w:color w:val="auto"/>
          <w:spacing w:val="0"/>
          <w:sz w:val="21"/>
          <w:szCs w:val="21"/>
          <w:shd w:val="clear" w:fill="FFFFFF"/>
        </w:rPr>
        <w:t>相加，得出</w:t>
      </w:r>
      <w:r>
        <w:rPr>
          <w:rStyle w:val="26"/>
          <w:rFonts w:hint="default" w:ascii="Segoe UI" w:hAnsi="Segoe UI" w:eastAsia="Segoe UI" w:cs="Segoe UI"/>
          <w:b/>
          <w:bCs/>
          <w:i w:val="0"/>
          <w:iCs w:val="0"/>
          <w:caps w:val="0"/>
          <w:color w:val="auto"/>
          <w:spacing w:val="0"/>
          <w:sz w:val="21"/>
          <w:szCs w:val="21"/>
          <w:shd w:val="clear" w:fill="FFFFFF"/>
        </w:rPr>
        <w:t>综合总得分</w:t>
      </w:r>
      <w:r>
        <w:rPr>
          <w:rFonts w:hint="default" w:ascii="Segoe UI" w:hAnsi="Segoe UI" w:eastAsia="Segoe UI" w:cs="Segoe UI"/>
          <w:i w:val="0"/>
          <w:iCs w:val="0"/>
          <w:caps w:val="0"/>
          <w:color w:val="auto"/>
          <w:spacing w:val="0"/>
          <w:sz w:val="21"/>
          <w:szCs w:val="21"/>
          <w:shd w:val="clear" w:fill="FFFFFF"/>
        </w:rPr>
        <w:t>。按综合总得分由高到低顺序推荐成交候选人。</w:t>
      </w:r>
    </w:p>
    <w:p w14:paraId="2A6D5775">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（二）</w:t>
      </w:r>
      <w:r>
        <w:rPr>
          <w:rStyle w:val="26"/>
          <w:rFonts w:hint="default" w:ascii="Segoe UI" w:hAnsi="Segoe UI" w:eastAsia="Segoe UI" w:cs="Segoe UI"/>
          <w:b/>
          <w:bCs/>
          <w:i w:val="0"/>
          <w:iCs w:val="0"/>
          <w:caps w:val="0"/>
          <w:color w:val="auto"/>
          <w:spacing w:val="0"/>
          <w:sz w:val="21"/>
          <w:szCs w:val="21"/>
          <w:shd w:val="clear" w:fill="FFFFFF"/>
        </w:rPr>
        <w:t>排序规则</w:t>
      </w:r>
      <w:r>
        <w:rPr>
          <w:rFonts w:hint="default" w:ascii="Segoe UI" w:hAnsi="Segoe UI" w:eastAsia="Segoe UI" w:cs="Segoe UI"/>
          <w:i w:val="0"/>
          <w:iCs w:val="0"/>
          <w:caps w:val="0"/>
          <w:color w:val="auto"/>
          <w:spacing w:val="0"/>
          <w:sz w:val="21"/>
          <w:szCs w:val="21"/>
          <w:shd w:val="clear" w:fill="FFFFFF"/>
        </w:rPr>
        <w:t>：</w:t>
      </w:r>
    </w:p>
    <w:p w14:paraId="7D47BD6E">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color w:val="auto"/>
          <w:sz w:val="21"/>
          <w:szCs w:val="21"/>
        </w:rPr>
      </w:pPr>
      <w:r>
        <w:rPr>
          <w:rFonts w:hint="default" w:ascii="Segoe UI" w:hAnsi="Segoe UI" w:eastAsia="Segoe UI" w:cs="Segoe UI"/>
          <w:i w:val="0"/>
          <w:iCs w:val="0"/>
          <w:caps w:val="0"/>
          <w:color w:val="auto"/>
          <w:spacing w:val="0"/>
          <w:sz w:val="21"/>
          <w:szCs w:val="21"/>
          <w:shd w:val="clear" w:fill="FFFFFF"/>
        </w:rPr>
        <w:t>首先，按综合总得分由高到低排序。</w:t>
      </w:r>
    </w:p>
    <w:p w14:paraId="5A5DE607">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color w:val="auto"/>
          <w:sz w:val="21"/>
          <w:szCs w:val="21"/>
        </w:rPr>
      </w:pPr>
      <w:r>
        <w:rPr>
          <w:rFonts w:hint="default" w:ascii="Segoe UI" w:hAnsi="Segoe UI" w:eastAsia="Segoe UI" w:cs="Segoe UI"/>
          <w:i w:val="0"/>
          <w:iCs w:val="0"/>
          <w:caps w:val="0"/>
          <w:color w:val="auto"/>
          <w:spacing w:val="0"/>
          <w:sz w:val="21"/>
          <w:szCs w:val="21"/>
          <w:shd w:val="clear" w:fill="FFFFFF"/>
        </w:rPr>
        <w:t>若综合总得分相同，以</w:t>
      </w:r>
      <w:r>
        <w:rPr>
          <w:rStyle w:val="26"/>
          <w:rFonts w:hint="default" w:ascii="Segoe UI" w:hAnsi="Segoe UI" w:eastAsia="Segoe UI" w:cs="Segoe UI"/>
          <w:b/>
          <w:bCs/>
          <w:i w:val="0"/>
          <w:iCs w:val="0"/>
          <w:caps w:val="0"/>
          <w:color w:val="auto"/>
          <w:spacing w:val="0"/>
          <w:sz w:val="21"/>
          <w:szCs w:val="21"/>
          <w:shd w:val="clear" w:fill="FFFFFF"/>
        </w:rPr>
        <w:t>最终报价低</w:t>
      </w:r>
      <w:r>
        <w:rPr>
          <w:rFonts w:hint="default" w:ascii="Segoe UI" w:hAnsi="Segoe UI" w:eastAsia="Segoe UI" w:cs="Segoe UI"/>
          <w:i w:val="0"/>
          <w:iCs w:val="0"/>
          <w:caps w:val="0"/>
          <w:color w:val="auto"/>
          <w:spacing w:val="0"/>
          <w:sz w:val="21"/>
          <w:szCs w:val="21"/>
          <w:shd w:val="clear" w:fill="FFFFFF"/>
        </w:rPr>
        <w:t>者优先。</w:t>
      </w:r>
    </w:p>
    <w:p w14:paraId="6426B10B">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color w:val="auto"/>
          <w:sz w:val="21"/>
          <w:szCs w:val="21"/>
        </w:rPr>
      </w:pPr>
      <w:r>
        <w:rPr>
          <w:rFonts w:hint="default" w:ascii="Segoe UI" w:hAnsi="Segoe UI" w:eastAsia="Segoe UI" w:cs="Segoe UI"/>
          <w:i w:val="0"/>
          <w:iCs w:val="0"/>
          <w:caps w:val="0"/>
          <w:color w:val="auto"/>
          <w:spacing w:val="0"/>
          <w:sz w:val="21"/>
          <w:szCs w:val="21"/>
          <w:shd w:val="clear" w:fill="FFFFFF"/>
        </w:rPr>
        <w:t>若综合总得分与最终报价均相同，以</w:t>
      </w:r>
      <w:r>
        <w:rPr>
          <w:rStyle w:val="26"/>
          <w:rFonts w:hint="default" w:ascii="Segoe UI" w:hAnsi="Segoe UI" w:eastAsia="Segoe UI" w:cs="Segoe UI"/>
          <w:b/>
          <w:bCs/>
          <w:i w:val="0"/>
          <w:iCs w:val="0"/>
          <w:caps w:val="0"/>
          <w:color w:val="auto"/>
          <w:spacing w:val="0"/>
          <w:sz w:val="21"/>
          <w:szCs w:val="21"/>
          <w:shd w:val="clear" w:fill="FFFFFF"/>
        </w:rPr>
        <w:t>技术得分高</w:t>
      </w:r>
      <w:r>
        <w:rPr>
          <w:rFonts w:hint="default" w:ascii="Segoe UI" w:hAnsi="Segoe UI" w:eastAsia="Segoe UI" w:cs="Segoe UI"/>
          <w:i w:val="0"/>
          <w:iCs w:val="0"/>
          <w:caps w:val="0"/>
          <w:color w:val="auto"/>
          <w:spacing w:val="0"/>
          <w:sz w:val="21"/>
          <w:szCs w:val="21"/>
          <w:shd w:val="clear" w:fill="FFFFFF"/>
        </w:rPr>
        <w:t>者优先。</w:t>
      </w:r>
    </w:p>
    <w:p w14:paraId="020EF26F">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color w:val="auto"/>
          <w:sz w:val="21"/>
          <w:szCs w:val="21"/>
        </w:rPr>
      </w:pPr>
      <w:r>
        <w:rPr>
          <w:rFonts w:hint="default" w:ascii="Segoe UI" w:hAnsi="Segoe UI" w:eastAsia="Segoe UI" w:cs="Segoe UI"/>
          <w:i w:val="0"/>
          <w:iCs w:val="0"/>
          <w:caps w:val="0"/>
          <w:color w:val="auto"/>
          <w:spacing w:val="0"/>
          <w:sz w:val="21"/>
          <w:szCs w:val="21"/>
          <w:shd w:val="clear" w:fill="FFFFFF"/>
        </w:rPr>
        <w:t>若上述均相同，由磋商小组采取</w:t>
      </w:r>
      <w:r>
        <w:rPr>
          <w:rStyle w:val="26"/>
          <w:rFonts w:hint="default" w:ascii="Segoe UI" w:hAnsi="Segoe UI" w:eastAsia="Segoe UI" w:cs="Segoe UI"/>
          <w:b/>
          <w:bCs/>
          <w:i w:val="0"/>
          <w:iCs w:val="0"/>
          <w:caps w:val="0"/>
          <w:color w:val="auto"/>
          <w:spacing w:val="0"/>
          <w:sz w:val="21"/>
          <w:szCs w:val="21"/>
          <w:shd w:val="clear" w:fill="FFFFFF"/>
        </w:rPr>
        <w:t>随机抽取</w:t>
      </w:r>
      <w:r>
        <w:rPr>
          <w:rFonts w:hint="default" w:ascii="Segoe UI" w:hAnsi="Segoe UI" w:eastAsia="Segoe UI" w:cs="Segoe UI"/>
          <w:i w:val="0"/>
          <w:iCs w:val="0"/>
          <w:caps w:val="0"/>
          <w:color w:val="auto"/>
          <w:spacing w:val="0"/>
          <w:sz w:val="21"/>
          <w:szCs w:val="21"/>
          <w:shd w:val="clear" w:fill="FFFFFF"/>
        </w:rPr>
        <w:t>的方式确定排序。</w:t>
      </w:r>
    </w:p>
    <w:p w14:paraId="71FDC908">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（三）</w:t>
      </w:r>
      <w:r>
        <w:rPr>
          <w:rStyle w:val="26"/>
          <w:rFonts w:hint="default" w:ascii="Segoe UI" w:hAnsi="Segoe UI" w:eastAsia="Segoe UI" w:cs="Segoe UI"/>
          <w:b/>
          <w:bCs/>
          <w:i w:val="0"/>
          <w:iCs w:val="0"/>
          <w:caps w:val="0"/>
          <w:color w:val="auto"/>
          <w:spacing w:val="0"/>
          <w:sz w:val="21"/>
          <w:szCs w:val="21"/>
          <w:shd w:val="clear" w:fill="FFFFFF"/>
        </w:rPr>
        <w:t>成交供应商确定</w:t>
      </w:r>
      <w:r>
        <w:rPr>
          <w:rFonts w:hint="default" w:ascii="Segoe UI" w:hAnsi="Segoe UI" w:eastAsia="Segoe UI" w:cs="Segoe UI"/>
          <w:i w:val="0"/>
          <w:iCs w:val="0"/>
          <w:caps w:val="0"/>
          <w:color w:val="auto"/>
          <w:spacing w:val="0"/>
          <w:sz w:val="21"/>
          <w:szCs w:val="21"/>
          <w:shd w:val="clear" w:fill="FFFFFF"/>
        </w:rPr>
        <w:t>：采购人将根据磋商小组推荐的成交候选人顺序，确定排名第一的成交候选人为成交供应商。若排名第一的成交候选人放弃成交、因不可抗力不能履行合同，采购人可以确定排名第二的成交候选人为成交供应商，以此类推。</w:t>
      </w:r>
    </w:p>
    <w:p w14:paraId="609BCC2F">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auto"/>
          <w:spacing w:val="0"/>
          <w:sz w:val="21"/>
          <w:szCs w:val="21"/>
        </w:rPr>
      </w:pPr>
      <w:r>
        <w:rPr>
          <w:rStyle w:val="26"/>
          <w:rFonts w:hint="default" w:ascii="Segoe UI" w:hAnsi="Segoe UI" w:eastAsia="Segoe UI" w:cs="Segoe UI"/>
          <w:b/>
          <w:i w:val="0"/>
          <w:iCs w:val="0"/>
          <w:caps w:val="0"/>
          <w:color w:val="auto"/>
          <w:spacing w:val="0"/>
          <w:sz w:val="21"/>
          <w:szCs w:val="21"/>
          <w:shd w:val="clear" w:fill="FFFFFF"/>
        </w:rPr>
        <w:t>五、评审报告</w:t>
      </w:r>
    </w:p>
    <w:p w14:paraId="1CAD5EDB">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（一）磋商小组完成评审后，应当起草电子评审报告，并由全体成员在线签字确认。</w:t>
      </w:r>
    </w:p>
    <w:p w14:paraId="25CE07D4">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auto"/>
          <w:spacing w:val="0"/>
          <w:sz w:val="21"/>
          <w:szCs w:val="21"/>
        </w:rPr>
      </w:pPr>
      <w:r>
        <w:rPr>
          <w:rFonts w:hint="default" w:ascii="Segoe UI" w:hAnsi="Segoe UI" w:eastAsia="Segoe UI" w:cs="Segoe UI"/>
          <w:i w:val="0"/>
          <w:iCs w:val="0"/>
          <w:caps w:val="0"/>
          <w:color w:val="auto"/>
          <w:spacing w:val="0"/>
          <w:sz w:val="21"/>
          <w:szCs w:val="21"/>
          <w:shd w:val="clear" w:fill="FFFFFF"/>
        </w:rPr>
        <w:t>（二）评审报告应当包括：</w:t>
      </w:r>
    </w:p>
    <w:p w14:paraId="5209B8C7">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项目基本情况；</w:t>
      </w:r>
    </w:p>
    <w:p w14:paraId="3B20B18A">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供应商名单和磋商小组成员名单；</w:t>
      </w:r>
    </w:p>
    <w:p w14:paraId="704FB08F">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评审方法和标准；</w:t>
      </w:r>
    </w:p>
    <w:p w14:paraId="57D3F8C2">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资格性、符合性审查情况；</w:t>
      </w:r>
    </w:p>
    <w:p w14:paraId="5FDC6580">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磋商情况及供应商提交的最终响应文件情况；</w:t>
      </w:r>
    </w:p>
    <w:p w14:paraId="3896C5AC">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最终报价情况；</w:t>
      </w:r>
    </w:p>
    <w:p w14:paraId="6F6D3BE4">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综合得分及排序情况；</w:t>
      </w:r>
    </w:p>
    <w:p w14:paraId="37476161">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color w:val="auto"/>
          <w:sz w:val="21"/>
          <w:szCs w:val="21"/>
        </w:rPr>
      </w:pPr>
      <w:r>
        <w:rPr>
          <w:rFonts w:hint="default" w:ascii="Segoe UI" w:hAnsi="Segoe UI" w:eastAsia="Segoe UI" w:cs="Segoe UI"/>
          <w:i w:val="0"/>
          <w:iCs w:val="0"/>
          <w:caps w:val="0"/>
          <w:color w:val="auto"/>
          <w:spacing w:val="0"/>
          <w:sz w:val="21"/>
          <w:szCs w:val="21"/>
          <w:shd w:val="clear" w:fill="FFFFFF"/>
        </w:rPr>
        <w:t>推荐的成交候选人名单。</w:t>
      </w:r>
    </w:p>
    <w:p w14:paraId="68FA1621">
      <w:pPr>
        <w:pStyle w:val="19"/>
        <w:keepNext w:val="0"/>
        <w:keepLines w:val="0"/>
        <w:widowControl/>
        <w:suppressLineNumbers w:val="0"/>
        <w:shd w:val="clear" w:fill="FFFFFF"/>
        <w:spacing w:before="240" w:beforeAutospacing="0" w:after="0" w:afterAutospacing="0"/>
        <w:ind w:left="0" w:right="0" w:firstLine="0"/>
        <w:rPr>
          <w:rFonts w:hint="eastAsia" w:ascii="宋体" w:hAnsi="宋体" w:eastAsia="宋体" w:cs="宋体"/>
          <w:color w:val="auto"/>
          <w:kern w:val="2"/>
          <w:sz w:val="21"/>
          <w:szCs w:val="21"/>
          <w:highlight w:val="none"/>
        </w:rPr>
      </w:pPr>
      <w:r>
        <w:rPr>
          <w:rFonts w:hint="default" w:ascii="Segoe UI" w:hAnsi="Segoe UI" w:eastAsia="Segoe UI" w:cs="Segoe UI"/>
          <w:i w:val="0"/>
          <w:iCs w:val="0"/>
          <w:caps w:val="0"/>
          <w:color w:val="auto"/>
          <w:spacing w:val="0"/>
          <w:sz w:val="21"/>
          <w:szCs w:val="21"/>
          <w:shd w:val="clear" w:fill="FFFFFF"/>
        </w:rPr>
        <w:t>（三）对评审结论有异议的磋商小组成员，应当在评审报告上签署不同意见并说明理由，否则视为同意</w:t>
      </w:r>
      <w:r>
        <w:rPr>
          <w:rFonts w:hint="eastAsia" w:ascii="宋体" w:hAnsi="宋体" w:eastAsia="宋体" w:cs="宋体"/>
          <w:color w:val="auto"/>
          <w:kern w:val="2"/>
          <w:sz w:val="21"/>
          <w:szCs w:val="21"/>
          <w:highlight w:val="none"/>
        </w:rPr>
        <w:t>。</w:t>
      </w:r>
    </w:p>
    <w:p w14:paraId="598E6433">
      <w:pPr>
        <w:pStyle w:val="4"/>
        <w:shd w:val="clear"/>
        <w:spacing w:before="0" w:after="0" w:line="360" w:lineRule="auto"/>
        <w:ind w:firstLine="422" w:firstLineChars="200"/>
        <w:jc w:val="both"/>
        <w:rPr>
          <w:rFonts w:hint="eastAsia" w:ascii="宋体" w:hAnsi="宋体" w:eastAsia="宋体" w:cs="宋体"/>
          <w:b/>
          <w:bCs/>
          <w:color w:val="auto"/>
          <w:sz w:val="21"/>
          <w:szCs w:val="21"/>
          <w:highlight w:val="none"/>
          <w:lang w:val="en-US" w:eastAsia="zh-CN" w:bidi="hi-IN"/>
        </w:rPr>
      </w:pPr>
      <w:bookmarkStart w:id="1113" w:name="_Toc80886940"/>
      <w:bookmarkStart w:id="1114" w:name="_Toc80205936"/>
      <w:r>
        <w:rPr>
          <w:rFonts w:hint="eastAsia" w:ascii="宋体" w:hAnsi="宋体" w:eastAsia="宋体" w:cs="宋体"/>
          <w:b/>
          <w:bCs/>
          <w:color w:val="auto"/>
          <w:sz w:val="21"/>
          <w:szCs w:val="21"/>
          <w:highlight w:val="none"/>
          <w:lang w:val="en-US" w:eastAsia="zh-CN" w:bidi="hi-IN"/>
        </w:rPr>
        <w:t>六、评审过程的保密与录像</w:t>
      </w:r>
      <w:bookmarkEnd w:id="1113"/>
      <w:bookmarkEnd w:id="1114"/>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22C76E4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b w:val="0"/>
          <w:bCs w:val="0"/>
          <w:color w:val="auto"/>
          <w:kern w:val="2"/>
          <w:sz w:val="21"/>
          <w:szCs w:val="24"/>
          <w:highlight w:val="none"/>
          <w:lang w:val="en-US" w:eastAsia="zh-CN" w:bidi="hi-IN"/>
        </w:rPr>
        <w:t>磋商小组成员需签署《评审人员廉洁承诺书》，评审期间不得与供应商私下接触，不得泄露评审细节；若存在回避情形（如与供应商有利害关系），需主动申请回避</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4"/>
        <w:shd w:val="clear"/>
        <w:rPr>
          <w:rFonts w:hint="eastAsia" w:ascii="宋体" w:hAnsi="宋体" w:cs="宋体"/>
          <w:bCs/>
          <w:color w:val="auto"/>
          <w:sz w:val="21"/>
          <w:szCs w:val="21"/>
          <w:highlight w:val="none"/>
        </w:rPr>
      </w:pPr>
    </w:p>
    <w:p w14:paraId="260214C8">
      <w:pPr>
        <w:pStyle w:val="33"/>
        <w:shd w:val="clear"/>
        <w:rPr>
          <w:rFonts w:hint="eastAsia"/>
          <w:color w:val="auto"/>
          <w:highlight w:val="none"/>
        </w:rPr>
      </w:pPr>
    </w:p>
    <w:p w14:paraId="3C29FAE1">
      <w:pPr>
        <w:pStyle w:val="34"/>
        <w:rPr>
          <w:rFonts w:hint="eastAsia"/>
          <w:color w:val="auto"/>
          <w:highlight w:val="none"/>
        </w:rPr>
      </w:pPr>
    </w:p>
    <w:p w14:paraId="30E9BE93">
      <w:pPr>
        <w:pStyle w:val="33"/>
        <w:rPr>
          <w:rFonts w:hint="eastAsia"/>
          <w:color w:val="auto"/>
          <w:highlight w:val="none"/>
        </w:rPr>
      </w:pPr>
    </w:p>
    <w:p w14:paraId="497D8EF8">
      <w:pPr>
        <w:pStyle w:val="34"/>
        <w:shd w:val="clear"/>
        <w:rPr>
          <w:rFonts w:hint="eastAsia"/>
          <w:color w:val="auto"/>
          <w:highlight w:val="none"/>
        </w:rPr>
      </w:pPr>
    </w:p>
    <w:p w14:paraId="7FF45EF0">
      <w:pPr>
        <w:pStyle w:val="33"/>
        <w:rPr>
          <w:rFonts w:hint="eastAsia"/>
          <w:color w:val="auto"/>
          <w:highlight w:val="none"/>
        </w:rPr>
      </w:pPr>
    </w:p>
    <w:p w14:paraId="2C6D36CA">
      <w:pPr>
        <w:pStyle w:val="34"/>
        <w:rPr>
          <w:rFonts w:hint="eastAsia"/>
          <w:color w:val="auto"/>
          <w:highlight w:val="none"/>
        </w:rPr>
      </w:pPr>
    </w:p>
    <w:p w14:paraId="1141C40F">
      <w:pPr>
        <w:pStyle w:val="33"/>
        <w:rPr>
          <w:rFonts w:hint="eastAsia"/>
          <w:color w:val="auto"/>
          <w:highlight w:val="none"/>
        </w:rPr>
      </w:pPr>
    </w:p>
    <w:p w14:paraId="7C3C1E54">
      <w:pPr>
        <w:pStyle w:val="34"/>
        <w:rPr>
          <w:rFonts w:hint="eastAsia"/>
          <w:color w:val="auto"/>
          <w:highlight w:val="none"/>
        </w:rPr>
      </w:pPr>
    </w:p>
    <w:p w14:paraId="296BEAEE">
      <w:pPr>
        <w:pStyle w:val="33"/>
        <w:rPr>
          <w:rFonts w:hint="eastAsia"/>
          <w:color w:val="auto"/>
          <w:highlight w:val="none"/>
        </w:rPr>
      </w:pPr>
    </w:p>
    <w:p w14:paraId="42CC49DE">
      <w:pPr>
        <w:pStyle w:val="34"/>
        <w:rPr>
          <w:rFonts w:hint="eastAsia"/>
          <w:color w:val="auto"/>
          <w:highlight w:val="none"/>
        </w:rPr>
      </w:pPr>
    </w:p>
    <w:p w14:paraId="1B5DF60A">
      <w:pPr>
        <w:pStyle w:val="33"/>
        <w:rPr>
          <w:rFonts w:hint="eastAsia"/>
          <w:color w:val="auto"/>
          <w:highlight w:val="none"/>
        </w:rPr>
      </w:pPr>
    </w:p>
    <w:p w14:paraId="34AB8A4A">
      <w:pPr>
        <w:pStyle w:val="34"/>
        <w:rPr>
          <w:rFonts w:hint="eastAsia"/>
          <w:color w:val="auto"/>
          <w:highlight w:val="none"/>
        </w:rPr>
      </w:pPr>
    </w:p>
    <w:p w14:paraId="598437E7">
      <w:pPr>
        <w:pStyle w:val="33"/>
        <w:rPr>
          <w:rFonts w:hint="eastAsia"/>
          <w:color w:val="auto"/>
          <w:highlight w:val="none"/>
        </w:rPr>
      </w:pPr>
    </w:p>
    <w:p w14:paraId="32F64E5B">
      <w:pPr>
        <w:pStyle w:val="34"/>
        <w:rPr>
          <w:rFonts w:hint="eastAsia"/>
          <w:color w:val="auto"/>
          <w:highlight w:val="none"/>
        </w:rPr>
      </w:pPr>
    </w:p>
    <w:p w14:paraId="57832ABD">
      <w:pPr>
        <w:pStyle w:val="33"/>
        <w:rPr>
          <w:rFonts w:hint="eastAsia"/>
          <w:color w:val="auto"/>
          <w:highlight w:val="none"/>
        </w:rPr>
      </w:pPr>
    </w:p>
    <w:p w14:paraId="39DBE206">
      <w:pPr>
        <w:rPr>
          <w:rFonts w:hint="eastAsia" w:ascii="宋体" w:hAnsi="宋体"/>
          <w:b/>
          <w:bCs/>
          <w:color w:val="auto"/>
          <w:sz w:val="21"/>
          <w:szCs w:val="21"/>
          <w:highlight w:val="none"/>
        </w:rPr>
      </w:pPr>
    </w:p>
    <w:p w14:paraId="4BC852A5">
      <w:pPr>
        <w:pStyle w:val="33"/>
        <w:shd w:val="clear"/>
        <w:spacing w:line="360" w:lineRule="auto"/>
        <w:jc w:val="center"/>
        <w:outlineLvl w:val="0"/>
        <w:rPr>
          <w:rFonts w:hint="eastAsia" w:ascii="宋体" w:hAnsi="宋体"/>
          <w:b/>
          <w:color w:val="auto"/>
          <w:sz w:val="32"/>
          <w:szCs w:val="32"/>
          <w:highlight w:val="none"/>
        </w:rPr>
      </w:pPr>
      <w:bookmarkStart w:id="1115" w:name="_Toc5706"/>
      <w:r>
        <w:rPr>
          <w:rFonts w:hint="eastAsia" w:ascii="宋体" w:hAnsi="宋体"/>
          <w:b/>
          <w:color w:val="auto"/>
          <w:sz w:val="32"/>
          <w:szCs w:val="32"/>
          <w:highlight w:val="none"/>
        </w:rPr>
        <w:t>第七章施工图纸及工程量清单</w:t>
      </w:r>
      <w:bookmarkEnd w:id="1115"/>
    </w:p>
    <w:p w14:paraId="4D5B086F">
      <w:pPr>
        <w:pStyle w:val="34"/>
        <w:shd w:val="clear"/>
        <w:jc w:val="center"/>
        <w:rPr>
          <w:rFonts w:hint="eastAsia"/>
          <w:color w:val="auto"/>
          <w:highlight w:val="none"/>
          <w:lang w:eastAsia="zh-CN"/>
        </w:rPr>
      </w:pPr>
      <w:r>
        <w:rPr>
          <w:rFonts w:hint="eastAsia"/>
          <w:color w:val="auto"/>
          <w:highlight w:val="none"/>
        </w:rPr>
        <w:t>另册</w:t>
      </w:r>
      <w:r>
        <w:rPr>
          <w:rFonts w:hint="eastAsia"/>
          <w:color w:val="auto"/>
          <w:highlight w:val="none"/>
          <w:lang w:eastAsia="zh-CN"/>
        </w:rPr>
        <w:t>（供应商登录广西政府采购云平台https://www.gcy.zfcg.gxzf.gov.cn/在线申请获取</w:t>
      </w:r>
      <w:r>
        <w:rPr>
          <w:rFonts w:hint="eastAsia"/>
          <w:color w:val="auto"/>
          <w:highlight w:val="none"/>
          <w:lang w:val="en-US" w:eastAsia="zh-CN"/>
        </w:rPr>
        <w:t>采购文件时同步获取，获取时间和获取采购文件一致</w:t>
      </w:r>
      <w:r>
        <w:rPr>
          <w:rFonts w:hint="eastAsia"/>
          <w:color w:val="auto"/>
          <w:highlight w:val="none"/>
          <w:lang w:eastAsia="zh-CN"/>
        </w:rPr>
        <w:t>）</w:t>
      </w:r>
    </w:p>
    <w:p w14:paraId="6C8D0EEF">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53C22B1-4D1B-4CB8-A0D2-8AAB98B0DCD8}"/>
  </w:font>
  <w:font w:name="黑体">
    <w:panose1 w:val="02010609060101010101"/>
    <w:charset w:val="86"/>
    <w:family w:val="auto"/>
    <w:pitch w:val="default"/>
    <w:sig w:usb0="800002BF" w:usb1="38CF7CFA" w:usb2="00000016" w:usb3="00000000" w:csb0="00040001" w:csb1="00000000"/>
    <w:embedRegular r:id="rId2" w:fontKey="{28C05B0A-605A-40EF-A14A-82986B63A833}"/>
  </w:font>
  <w:font w:name="Courier New">
    <w:panose1 w:val="02070309020205020404"/>
    <w:charset w:val="01"/>
    <w:family w:val="modern"/>
    <w:pitch w:val="default"/>
    <w:sig w:usb0="E0002EFF" w:usb1="C0007843" w:usb2="00000009" w:usb3="00000000" w:csb0="400001FF" w:csb1="FFFF0000"/>
    <w:embedRegular r:id="rId3" w:fontKey="{2E7C4E7B-3A64-41FA-835F-738EC5333F6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013C81B1-E1EC-46B0-A469-1B9BFBD4ABD4}"/>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504C9238-86F5-4D44-AAE3-4A8C6E132536}"/>
  </w:font>
  <w:font w:name="仿宋_GB2312">
    <w:panose1 w:val="02010609030101010101"/>
    <w:charset w:val="86"/>
    <w:family w:val="modern"/>
    <w:pitch w:val="default"/>
    <w:sig w:usb0="00000001" w:usb1="080E0000" w:usb2="00000000" w:usb3="00000000" w:csb0="00040000" w:csb1="00000000"/>
    <w:embedRegular r:id="rId6" w:fontKey="{0F274517-1422-496E-92C3-C4AFBD4CFCDA}"/>
  </w:font>
  <w:font w:name="方正隶书简体">
    <w:altName w:val="宋体"/>
    <w:panose1 w:val="00000000000000000000"/>
    <w:charset w:val="86"/>
    <w:family w:val="roman"/>
    <w:pitch w:val="default"/>
    <w:sig w:usb0="00000000" w:usb1="00000000" w:usb2="00000000" w:usb3="00000000" w:csb0="00040001" w:csb1="00000000"/>
    <w:embedRegular r:id="rId7" w:fontKey="{2C7C5840-3244-492D-9582-89908B322538}"/>
  </w:font>
  <w:font w:name="楷体_GB2312">
    <w:panose1 w:val="02010609030101010101"/>
    <w:charset w:val="86"/>
    <w:family w:val="modern"/>
    <w:pitch w:val="default"/>
    <w:sig w:usb0="00000001" w:usb1="080E0000" w:usb2="00000000" w:usb3="00000000" w:csb0="00040000" w:csb1="00000000"/>
    <w:embedRegular r:id="rId8" w:fontKey="{E0BA87E7-32AC-4AA4-9248-0D8DAE94BAB6}"/>
  </w:font>
  <w:font w:name="Segoe UI">
    <w:panose1 w:val="020B0502040204020203"/>
    <w:charset w:val="00"/>
    <w:family w:val="auto"/>
    <w:pitch w:val="default"/>
    <w:sig w:usb0="E4002EFF" w:usb1="C000E47F" w:usb2="00000009" w:usb3="00000000" w:csb0="200001FF" w:csb1="00000000"/>
    <w:embedRegular r:id="rId9" w:fontKey="{C87D0CC1-AFC2-4EAA-950C-9671AF3D7B4C}"/>
  </w:font>
  <w:font w:name="MingLiU_HKSCS">
    <w:altName w:val="PMingLiU-ExtB"/>
    <w:panose1 w:val="02020500000000000000"/>
    <w:charset w:val="88"/>
    <w:family w:val="auto"/>
    <w:pitch w:val="default"/>
    <w:sig w:usb0="00000000" w:usb1="00000000" w:usb2="00000016" w:usb3="00000000" w:csb0="00100001" w:csb1="00000000"/>
    <w:embedRegular r:id="rId10" w:fontKey="{096A9161-CF43-48F9-8356-8EFAE7031058}"/>
  </w:font>
  <w:font w:name="PMingLiU-ExtB">
    <w:panose1 w:val="02020500000000000000"/>
    <w:charset w:val="88"/>
    <w:family w:val="auto"/>
    <w:pitch w:val="default"/>
    <w:sig w:usb0="8000002F" w:usb1="02000008" w:usb2="00000000" w:usb3="00000000" w:csb0="00100001" w:csb1="00000000"/>
  </w:font>
  <w:font w:name="WPSEMBED1">
    <w:panose1 w:val="03000509000000000000"/>
    <w:charset w:val="86"/>
    <w:family w:val="auto"/>
    <w:pitch w:val="default"/>
    <w:sig w:usb0="00000001" w:usb1="080E0000" w:usb2="00000000" w:usb3="00000000" w:csb0="00040000" w:csb1="00000000"/>
  </w:font>
  <w:font w:name="WPSEMBED2">
    <w:panose1 w:val="02010609030101010101"/>
    <w:charset w:val="86"/>
    <w:family w:val="auto"/>
    <w:pitch w:val="default"/>
    <w:sig w:usb0="00000001" w:usb1="080E0000" w:usb2="00000000" w:usb3="00000000" w:csb0="00040000" w:csb1="00000000"/>
  </w:font>
  <w:font w:name="WPSEMBED3">
    <w:panose1 w:val="02010609030101010101"/>
    <w:charset w:val="86"/>
    <w:family w:val="auto"/>
    <w:pitch w:val="default"/>
    <w:sig w:usb0="00000001" w:usb1="080E0000" w:usb2="00000000" w:usb3="00000000" w:csb0="00040000"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7"/>
      </w:rPr>
    </w:pPr>
    <w:r>
      <w:rPr>
        <w:rStyle w:val="27"/>
      </w:rPr>
      <w:fldChar w:fldCharType="begin"/>
    </w:r>
    <w:r>
      <w:rPr>
        <w:rStyle w:val="27"/>
      </w:rPr>
      <w:instrText xml:space="preserve">PAGE  </w:instrText>
    </w:r>
    <w:r>
      <w:rPr>
        <w:rStyle w:val="27"/>
      </w:rPr>
      <w:fldChar w:fldCharType="separate"/>
    </w:r>
    <w:r>
      <w:rPr>
        <w:rStyle w:val="27"/>
        <w:rFonts w:hint="eastAsia"/>
      </w:rPr>
      <w:t>６</w:t>
    </w:r>
    <w:r>
      <w:rPr>
        <w:rStyle w:val="27"/>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2"/>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8B3B9"/>
    <w:multiLevelType w:val="singleLevel"/>
    <w:tmpl w:val="8E88B3B9"/>
    <w:lvl w:ilvl="0" w:tentative="0">
      <w:start w:val="8"/>
      <w:numFmt w:val="decimal"/>
      <w:suff w:val="nothing"/>
      <w:lvlText w:val="%1、"/>
      <w:lvlJc w:val="left"/>
    </w:lvl>
  </w:abstractNum>
  <w:abstractNum w:abstractNumId="1">
    <w:nsid w:val="9F4A3266"/>
    <w:multiLevelType w:val="singleLevel"/>
    <w:tmpl w:val="9F4A3266"/>
    <w:lvl w:ilvl="0" w:tentative="0">
      <w:start w:val="1"/>
      <w:numFmt w:val="decimal"/>
      <w:lvlText w:val="(%1)"/>
      <w:lvlJc w:val="left"/>
      <w:pPr>
        <w:ind w:left="425" w:hanging="425"/>
      </w:pPr>
      <w:rPr>
        <w:rFonts w:hint="default"/>
      </w:rPr>
    </w:lvl>
  </w:abstractNum>
  <w:abstractNum w:abstractNumId="2">
    <w:nsid w:val="AA34FD10"/>
    <w:multiLevelType w:val="singleLevel"/>
    <w:tmpl w:val="AA34FD10"/>
    <w:lvl w:ilvl="0" w:tentative="0">
      <w:start w:val="1"/>
      <w:numFmt w:val="chineseCounting"/>
      <w:suff w:val="space"/>
      <w:lvlText w:val="第%1章"/>
      <w:lvlJc w:val="left"/>
      <w:rPr>
        <w:rFonts w:hint="eastAsia"/>
      </w:rPr>
    </w:lvl>
  </w:abstractNum>
  <w:abstractNum w:abstractNumId="3">
    <w:nsid w:val="C64D4E6D"/>
    <w:multiLevelType w:val="multilevel"/>
    <w:tmpl w:val="C64D4E6D"/>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4">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
    <w:nsid w:val="DA0B317B"/>
    <w:multiLevelType w:val="singleLevel"/>
    <w:tmpl w:val="DA0B317B"/>
    <w:lvl w:ilvl="0" w:tentative="0">
      <w:start w:val="2"/>
      <w:numFmt w:val="decimal"/>
      <w:suff w:val="nothing"/>
      <w:lvlText w:val="（%1）"/>
      <w:lvlJc w:val="left"/>
    </w:lvl>
  </w:abstractNum>
  <w:abstractNum w:abstractNumId="6">
    <w:nsid w:val="E63AA711"/>
    <w:multiLevelType w:val="multilevel"/>
    <w:tmpl w:val="E63AA71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7">
    <w:nsid w:val="F54F88AC"/>
    <w:multiLevelType w:val="multilevel"/>
    <w:tmpl w:val="F54F88AC"/>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8">
    <w:nsid w:val="277AB9C0"/>
    <w:multiLevelType w:val="singleLevel"/>
    <w:tmpl w:val="277AB9C0"/>
    <w:lvl w:ilvl="0" w:tentative="0">
      <w:start w:val="2"/>
      <w:numFmt w:val="chineseCounting"/>
      <w:suff w:val="nothing"/>
      <w:lvlText w:val="%1、"/>
      <w:lvlJc w:val="left"/>
      <w:rPr>
        <w:rFonts w:hint="eastAsia"/>
      </w:rPr>
    </w:lvl>
  </w:abstractNum>
  <w:abstractNum w:abstractNumId="9">
    <w:nsid w:val="2B9D7701"/>
    <w:multiLevelType w:val="multilevel"/>
    <w:tmpl w:val="2B9D770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0">
    <w:nsid w:val="346860DF"/>
    <w:multiLevelType w:val="multilevel"/>
    <w:tmpl w:val="346860DF"/>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1">
    <w:nsid w:val="36D5AC9B"/>
    <w:multiLevelType w:val="singleLevel"/>
    <w:tmpl w:val="36D5AC9B"/>
    <w:lvl w:ilvl="0" w:tentative="0">
      <w:start w:val="1"/>
      <w:numFmt w:val="decimal"/>
      <w:lvlText w:val="(%1)"/>
      <w:lvlJc w:val="left"/>
      <w:pPr>
        <w:ind w:left="425" w:hanging="425"/>
      </w:pPr>
      <w:rPr>
        <w:rFonts w:hint="default"/>
      </w:rPr>
    </w:lvl>
  </w:abstractNum>
  <w:abstractNum w:abstractNumId="12">
    <w:nsid w:val="38278932"/>
    <w:multiLevelType w:val="singleLevel"/>
    <w:tmpl w:val="38278932"/>
    <w:lvl w:ilvl="0" w:tentative="0">
      <w:start w:val="1"/>
      <w:numFmt w:val="decimal"/>
      <w:lvlText w:val="(%1)"/>
      <w:lvlJc w:val="left"/>
      <w:pPr>
        <w:ind w:left="425" w:hanging="425"/>
      </w:pPr>
      <w:rPr>
        <w:rFonts w:hint="default"/>
      </w:rPr>
    </w:lvl>
  </w:abstractNum>
  <w:abstractNum w:abstractNumId="13">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4">
    <w:nsid w:val="3E0BA064"/>
    <w:multiLevelType w:val="multilevel"/>
    <w:tmpl w:val="3E0BA064"/>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5">
    <w:nsid w:val="51148239"/>
    <w:multiLevelType w:val="multilevel"/>
    <w:tmpl w:val="51148239"/>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6">
    <w:nsid w:val="51AF94B3"/>
    <w:multiLevelType w:val="multilevel"/>
    <w:tmpl w:val="51AF94B3"/>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7">
    <w:nsid w:val="5214D5D1"/>
    <w:multiLevelType w:val="singleLevel"/>
    <w:tmpl w:val="5214D5D1"/>
    <w:lvl w:ilvl="0" w:tentative="0">
      <w:start w:val="1"/>
      <w:numFmt w:val="decimal"/>
      <w:suff w:val="nothing"/>
      <w:lvlText w:val="%1．"/>
      <w:lvlJc w:val="left"/>
      <w:pPr>
        <w:ind w:left="0" w:firstLine="400"/>
      </w:pPr>
      <w:rPr>
        <w:rFonts w:hint="default"/>
      </w:rPr>
    </w:lvl>
  </w:abstractNum>
  <w:abstractNum w:abstractNumId="18">
    <w:nsid w:val="528F789D"/>
    <w:multiLevelType w:val="singleLevel"/>
    <w:tmpl w:val="528F789D"/>
    <w:lvl w:ilvl="0" w:tentative="0">
      <w:start w:val="1"/>
      <w:numFmt w:val="decimal"/>
      <w:suff w:val="space"/>
      <w:lvlText w:val="%1."/>
      <w:lvlJc w:val="left"/>
    </w:lvl>
  </w:abstractNum>
  <w:abstractNum w:abstractNumId="19">
    <w:nsid w:val="63AC44E2"/>
    <w:multiLevelType w:val="multilevel"/>
    <w:tmpl w:val="63AC44E2"/>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20">
    <w:nsid w:val="697E4BDF"/>
    <w:multiLevelType w:val="singleLevel"/>
    <w:tmpl w:val="697E4BDF"/>
    <w:lvl w:ilvl="0" w:tentative="0">
      <w:start w:val="5"/>
      <w:numFmt w:val="decimal"/>
      <w:suff w:val="nothing"/>
      <w:lvlText w:val="%1、"/>
      <w:lvlJc w:val="left"/>
    </w:lvl>
  </w:abstractNum>
  <w:abstractNum w:abstractNumId="21">
    <w:nsid w:val="70326ED0"/>
    <w:multiLevelType w:val="multilevel"/>
    <w:tmpl w:val="70326ED0"/>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2"/>
  </w:num>
  <w:num w:numId="2">
    <w:abstractNumId w:val="20"/>
  </w:num>
  <w:num w:numId="3">
    <w:abstractNumId w:val="0"/>
  </w:num>
  <w:num w:numId="4">
    <w:abstractNumId w:val="4"/>
  </w:num>
  <w:num w:numId="5">
    <w:abstractNumId w:val="13"/>
  </w:num>
  <w:num w:numId="6">
    <w:abstractNumId w:val="5"/>
  </w:num>
  <w:num w:numId="7">
    <w:abstractNumId w:val="8"/>
  </w:num>
  <w:num w:numId="8">
    <w:abstractNumId w:val="18"/>
  </w:num>
  <w:num w:numId="9">
    <w:abstractNumId w:val="12"/>
  </w:num>
  <w:num w:numId="10">
    <w:abstractNumId w:val="1"/>
  </w:num>
  <w:num w:numId="11">
    <w:abstractNumId w:val="6"/>
  </w:num>
  <w:num w:numId="12">
    <w:abstractNumId w:val="10"/>
  </w:num>
  <w:num w:numId="13">
    <w:abstractNumId w:val="21"/>
  </w:num>
  <w:num w:numId="14">
    <w:abstractNumId w:val="19"/>
  </w:num>
  <w:num w:numId="15">
    <w:abstractNumId w:val="14"/>
  </w:num>
  <w:num w:numId="16">
    <w:abstractNumId w:val="9"/>
  </w:num>
  <w:num w:numId="17">
    <w:abstractNumId w:val="3"/>
  </w:num>
  <w:num w:numId="18">
    <w:abstractNumId w:val="16"/>
  </w:num>
  <w:num w:numId="19">
    <w:abstractNumId w:val="7"/>
  </w:num>
  <w:num w:numId="20">
    <w:abstractNumId w:val="15"/>
  </w:num>
  <w:num w:numId="21">
    <w:abstractNumId w:val="17"/>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dit="readOnly" w:formatting="1" w:enforcement="1" w:cryptProviderType="rsaFull" w:cryptAlgorithmClass="hash" w:cryptAlgorithmType="typeAny" w:cryptAlgorithmSid="4" w:cryptSpinCount="0" w:hash="zBr59LWWxrXCbx8gnTLHgz7p2T0=" w:salt="E/SlfKBS7dTjT5kM3p9Afg=="/>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0BC57CD"/>
    <w:rsid w:val="01B34312"/>
    <w:rsid w:val="01D86637"/>
    <w:rsid w:val="02E01C47"/>
    <w:rsid w:val="030C4C45"/>
    <w:rsid w:val="046C100E"/>
    <w:rsid w:val="05232D6F"/>
    <w:rsid w:val="053E0EA6"/>
    <w:rsid w:val="055F58C5"/>
    <w:rsid w:val="06500FA6"/>
    <w:rsid w:val="06731F0E"/>
    <w:rsid w:val="06C9165F"/>
    <w:rsid w:val="06CB57BF"/>
    <w:rsid w:val="071F55C0"/>
    <w:rsid w:val="078D191A"/>
    <w:rsid w:val="090745A8"/>
    <w:rsid w:val="09176EE3"/>
    <w:rsid w:val="091E79DC"/>
    <w:rsid w:val="09593447"/>
    <w:rsid w:val="09595CA6"/>
    <w:rsid w:val="09F62494"/>
    <w:rsid w:val="0A0F3206"/>
    <w:rsid w:val="0AD457D5"/>
    <w:rsid w:val="0B005F5D"/>
    <w:rsid w:val="0BB02781"/>
    <w:rsid w:val="0BB50C28"/>
    <w:rsid w:val="0BFB2792"/>
    <w:rsid w:val="0C3A0683"/>
    <w:rsid w:val="0C536B2D"/>
    <w:rsid w:val="0CC92D62"/>
    <w:rsid w:val="0D6D3FE9"/>
    <w:rsid w:val="0D867784"/>
    <w:rsid w:val="0E3D4936"/>
    <w:rsid w:val="0E6049DB"/>
    <w:rsid w:val="0E8A0CB9"/>
    <w:rsid w:val="0F293C18"/>
    <w:rsid w:val="0FF27563"/>
    <w:rsid w:val="101A7939"/>
    <w:rsid w:val="1050630F"/>
    <w:rsid w:val="108112B0"/>
    <w:rsid w:val="109F51B3"/>
    <w:rsid w:val="10BA3678"/>
    <w:rsid w:val="10D25C88"/>
    <w:rsid w:val="11440B1A"/>
    <w:rsid w:val="117429AC"/>
    <w:rsid w:val="11C11B68"/>
    <w:rsid w:val="12081C36"/>
    <w:rsid w:val="12123139"/>
    <w:rsid w:val="12165F7C"/>
    <w:rsid w:val="128424D9"/>
    <w:rsid w:val="128D4776"/>
    <w:rsid w:val="12B9274D"/>
    <w:rsid w:val="12F35C08"/>
    <w:rsid w:val="131D034D"/>
    <w:rsid w:val="1324110B"/>
    <w:rsid w:val="13500F2D"/>
    <w:rsid w:val="14A40C86"/>
    <w:rsid w:val="14FA380C"/>
    <w:rsid w:val="157F49CF"/>
    <w:rsid w:val="15E40F64"/>
    <w:rsid w:val="16024CD6"/>
    <w:rsid w:val="162271F9"/>
    <w:rsid w:val="162440F1"/>
    <w:rsid w:val="16592588"/>
    <w:rsid w:val="167223F0"/>
    <w:rsid w:val="16B965DF"/>
    <w:rsid w:val="16E8540C"/>
    <w:rsid w:val="173A448D"/>
    <w:rsid w:val="176C3651"/>
    <w:rsid w:val="17716417"/>
    <w:rsid w:val="182030CC"/>
    <w:rsid w:val="19373E49"/>
    <w:rsid w:val="19A1391A"/>
    <w:rsid w:val="19B56C9A"/>
    <w:rsid w:val="1A2455D2"/>
    <w:rsid w:val="1A9C7618"/>
    <w:rsid w:val="1ADA0506"/>
    <w:rsid w:val="1B8914A7"/>
    <w:rsid w:val="1B9B51B5"/>
    <w:rsid w:val="1C7E55CF"/>
    <w:rsid w:val="1CF00444"/>
    <w:rsid w:val="1D020B93"/>
    <w:rsid w:val="1D9864DE"/>
    <w:rsid w:val="1DC53ABB"/>
    <w:rsid w:val="1E641C9C"/>
    <w:rsid w:val="1FE77392"/>
    <w:rsid w:val="20CF3CE7"/>
    <w:rsid w:val="20DD2CF7"/>
    <w:rsid w:val="21EB5A51"/>
    <w:rsid w:val="22385AFF"/>
    <w:rsid w:val="223B0A51"/>
    <w:rsid w:val="225D7B60"/>
    <w:rsid w:val="22FA02FF"/>
    <w:rsid w:val="238021F7"/>
    <w:rsid w:val="23C3584E"/>
    <w:rsid w:val="24284DA4"/>
    <w:rsid w:val="243005EF"/>
    <w:rsid w:val="24DB3944"/>
    <w:rsid w:val="24FA112D"/>
    <w:rsid w:val="2516104B"/>
    <w:rsid w:val="25170E91"/>
    <w:rsid w:val="253D2794"/>
    <w:rsid w:val="257E3626"/>
    <w:rsid w:val="259A06E2"/>
    <w:rsid w:val="261A1516"/>
    <w:rsid w:val="2628728A"/>
    <w:rsid w:val="26612BE0"/>
    <w:rsid w:val="284D6D68"/>
    <w:rsid w:val="29593C3B"/>
    <w:rsid w:val="29DD1C30"/>
    <w:rsid w:val="2A272532"/>
    <w:rsid w:val="2A28618B"/>
    <w:rsid w:val="2A37190A"/>
    <w:rsid w:val="2AA77BC3"/>
    <w:rsid w:val="2ABC734E"/>
    <w:rsid w:val="2B88422F"/>
    <w:rsid w:val="2B952D9C"/>
    <w:rsid w:val="2CCC0D34"/>
    <w:rsid w:val="2D1934DC"/>
    <w:rsid w:val="2D67115C"/>
    <w:rsid w:val="2D683E6D"/>
    <w:rsid w:val="2DA955AB"/>
    <w:rsid w:val="2DD4186B"/>
    <w:rsid w:val="2F1D6D82"/>
    <w:rsid w:val="2F494D9F"/>
    <w:rsid w:val="2FF73BA9"/>
    <w:rsid w:val="30D0400A"/>
    <w:rsid w:val="311B4703"/>
    <w:rsid w:val="311F0661"/>
    <w:rsid w:val="32500B82"/>
    <w:rsid w:val="32D71062"/>
    <w:rsid w:val="3342616B"/>
    <w:rsid w:val="33B67FF6"/>
    <w:rsid w:val="3550491B"/>
    <w:rsid w:val="355D19BD"/>
    <w:rsid w:val="35B83119"/>
    <w:rsid w:val="363634B7"/>
    <w:rsid w:val="36B22128"/>
    <w:rsid w:val="36EC0DEF"/>
    <w:rsid w:val="378676A1"/>
    <w:rsid w:val="37E8011B"/>
    <w:rsid w:val="38282C21"/>
    <w:rsid w:val="38BE13A1"/>
    <w:rsid w:val="39467D8B"/>
    <w:rsid w:val="39494261"/>
    <w:rsid w:val="395169EF"/>
    <w:rsid w:val="39BF6F5A"/>
    <w:rsid w:val="3A033549"/>
    <w:rsid w:val="3A477BE0"/>
    <w:rsid w:val="3A701685"/>
    <w:rsid w:val="3A9657FF"/>
    <w:rsid w:val="3BD85463"/>
    <w:rsid w:val="3C5502A8"/>
    <w:rsid w:val="3CAE03B6"/>
    <w:rsid w:val="3CC86CCC"/>
    <w:rsid w:val="3CD043D5"/>
    <w:rsid w:val="3D91058D"/>
    <w:rsid w:val="3E304B29"/>
    <w:rsid w:val="3E36702A"/>
    <w:rsid w:val="3E860F63"/>
    <w:rsid w:val="3EA862F6"/>
    <w:rsid w:val="3EB114AF"/>
    <w:rsid w:val="3EEA1A03"/>
    <w:rsid w:val="3EF43DA9"/>
    <w:rsid w:val="3F530122"/>
    <w:rsid w:val="3F9D6704"/>
    <w:rsid w:val="3FDD4AC1"/>
    <w:rsid w:val="3FDF1755"/>
    <w:rsid w:val="3FEF5E51"/>
    <w:rsid w:val="4064002A"/>
    <w:rsid w:val="413C678F"/>
    <w:rsid w:val="41517290"/>
    <w:rsid w:val="41952473"/>
    <w:rsid w:val="41B67CD7"/>
    <w:rsid w:val="420C5218"/>
    <w:rsid w:val="422057AC"/>
    <w:rsid w:val="429D4387"/>
    <w:rsid w:val="42EF6D61"/>
    <w:rsid w:val="42FB3958"/>
    <w:rsid w:val="432F233E"/>
    <w:rsid w:val="43496A57"/>
    <w:rsid w:val="437B5863"/>
    <w:rsid w:val="43C53DFE"/>
    <w:rsid w:val="43D7463E"/>
    <w:rsid w:val="4408426B"/>
    <w:rsid w:val="449F74D0"/>
    <w:rsid w:val="44FA0B37"/>
    <w:rsid w:val="459E6943"/>
    <w:rsid w:val="45CC5F5C"/>
    <w:rsid w:val="46291052"/>
    <w:rsid w:val="46571466"/>
    <w:rsid w:val="468530D4"/>
    <w:rsid w:val="46A40FA9"/>
    <w:rsid w:val="46E37CCC"/>
    <w:rsid w:val="471368FC"/>
    <w:rsid w:val="47202054"/>
    <w:rsid w:val="47212364"/>
    <w:rsid w:val="47A21449"/>
    <w:rsid w:val="483A6747"/>
    <w:rsid w:val="487E1A6D"/>
    <w:rsid w:val="489C2ECF"/>
    <w:rsid w:val="497C4C55"/>
    <w:rsid w:val="49B542D6"/>
    <w:rsid w:val="49D27F33"/>
    <w:rsid w:val="4A1009F7"/>
    <w:rsid w:val="4A3F3133"/>
    <w:rsid w:val="4AA2290B"/>
    <w:rsid w:val="4ABF5578"/>
    <w:rsid w:val="4B447E66"/>
    <w:rsid w:val="4B650E36"/>
    <w:rsid w:val="4BF47E47"/>
    <w:rsid w:val="4BFE2ECA"/>
    <w:rsid w:val="4C0A4957"/>
    <w:rsid w:val="4CF65AB9"/>
    <w:rsid w:val="4D3B2BA3"/>
    <w:rsid w:val="4DE5001D"/>
    <w:rsid w:val="4F070E72"/>
    <w:rsid w:val="4F165675"/>
    <w:rsid w:val="4F422A08"/>
    <w:rsid w:val="4F52428A"/>
    <w:rsid w:val="4F5469EE"/>
    <w:rsid w:val="4F5F78A0"/>
    <w:rsid w:val="4FB5642B"/>
    <w:rsid w:val="4FD96636"/>
    <w:rsid w:val="506E408B"/>
    <w:rsid w:val="50B548F3"/>
    <w:rsid w:val="50EA2026"/>
    <w:rsid w:val="514A4455"/>
    <w:rsid w:val="5155508B"/>
    <w:rsid w:val="517D2C22"/>
    <w:rsid w:val="51885E41"/>
    <w:rsid w:val="51BA49DD"/>
    <w:rsid w:val="51C21AE4"/>
    <w:rsid w:val="52CC5B4A"/>
    <w:rsid w:val="52FC4970"/>
    <w:rsid w:val="538E0D55"/>
    <w:rsid w:val="539F5BD0"/>
    <w:rsid w:val="53E76A21"/>
    <w:rsid w:val="54342B51"/>
    <w:rsid w:val="54396EBA"/>
    <w:rsid w:val="54493109"/>
    <w:rsid w:val="54A7497D"/>
    <w:rsid w:val="54F246F3"/>
    <w:rsid w:val="552D4E0B"/>
    <w:rsid w:val="55604FD5"/>
    <w:rsid w:val="5618081B"/>
    <w:rsid w:val="56C5399A"/>
    <w:rsid w:val="571D70FC"/>
    <w:rsid w:val="57511389"/>
    <w:rsid w:val="57B819BF"/>
    <w:rsid w:val="57CF589D"/>
    <w:rsid w:val="584C03F8"/>
    <w:rsid w:val="585A65D3"/>
    <w:rsid w:val="586E19AF"/>
    <w:rsid w:val="591C5F7E"/>
    <w:rsid w:val="592B7501"/>
    <w:rsid w:val="59B60656"/>
    <w:rsid w:val="5A232B92"/>
    <w:rsid w:val="5A3F1DEC"/>
    <w:rsid w:val="5A4D2FA3"/>
    <w:rsid w:val="5AFE55D9"/>
    <w:rsid w:val="5B334B73"/>
    <w:rsid w:val="5B823F90"/>
    <w:rsid w:val="5C4031EC"/>
    <w:rsid w:val="5C55629B"/>
    <w:rsid w:val="5CA31DF4"/>
    <w:rsid w:val="5CE63DA4"/>
    <w:rsid w:val="5CFC3B7E"/>
    <w:rsid w:val="5D480DFC"/>
    <w:rsid w:val="5DDA108E"/>
    <w:rsid w:val="5EBA0F8E"/>
    <w:rsid w:val="5EC734CA"/>
    <w:rsid w:val="5F011BCF"/>
    <w:rsid w:val="5FC046E2"/>
    <w:rsid w:val="5FC71D2A"/>
    <w:rsid w:val="602E0357"/>
    <w:rsid w:val="60D77618"/>
    <w:rsid w:val="61280E76"/>
    <w:rsid w:val="620A1069"/>
    <w:rsid w:val="622C7BD9"/>
    <w:rsid w:val="629B6165"/>
    <w:rsid w:val="62AD632D"/>
    <w:rsid w:val="63772175"/>
    <w:rsid w:val="63B82D47"/>
    <w:rsid w:val="644B4AAF"/>
    <w:rsid w:val="64555026"/>
    <w:rsid w:val="64A930CD"/>
    <w:rsid w:val="652229C3"/>
    <w:rsid w:val="65887133"/>
    <w:rsid w:val="65B35CAB"/>
    <w:rsid w:val="65BF7472"/>
    <w:rsid w:val="65C538FA"/>
    <w:rsid w:val="65CD5006"/>
    <w:rsid w:val="66197962"/>
    <w:rsid w:val="662352EF"/>
    <w:rsid w:val="663544CE"/>
    <w:rsid w:val="673063C4"/>
    <w:rsid w:val="68920B0B"/>
    <w:rsid w:val="68B53660"/>
    <w:rsid w:val="68B97345"/>
    <w:rsid w:val="68BC0BE4"/>
    <w:rsid w:val="691557A5"/>
    <w:rsid w:val="691D3B46"/>
    <w:rsid w:val="69C82B4D"/>
    <w:rsid w:val="69D84234"/>
    <w:rsid w:val="69EB0AAC"/>
    <w:rsid w:val="6A2776DE"/>
    <w:rsid w:val="6A2829D5"/>
    <w:rsid w:val="6AF528AA"/>
    <w:rsid w:val="6AFB5BA3"/>
    <w:rsid w:val="6AFB6ED0"/>
    <w:rsid w:val="6C027255"/>
    <w:rsid w:val="6C070D0B"/>
    <w:rsid w:val="6C180827"/>
    <w:rsid w:val="6D5C18F8"/>
    <w:rsid w:val="6D8B497C"/>
    <w:rsid w:val="6DC13221"/>
    <w:rsid w:val="6DE06E27"/>
    <w:rsid w:val="6E273A79"/>
    <w:rsid w:val="6EBD2F41"/>
    <w:rsid w:val="6F0A4B1A"/>
    <w:rsid w:val="6FB21682"/>
    <w:rsid w:val="6FC25579"/>
    <w:rsid w:val="6FF07F5B"/>
    <w:rsid w:val="6FFF2A18"/>
    <w:rsid w:val="701C22BD"/>
    <w:rsid w:val="708C17E3"/>
    <w:rsid w:val="70E84778"/>
    <w:rsid w:val="70FA18C3"/>
    <w:rsid w:val="71420D0E"/>
    <w:rsid w:val="7169619C"/>
    <w:rsid w:val="71744516"/>
    <w:rsid w:val="71781C4C"/>
    <w:rsid w:val="727644F9"/>
    <w:rsid w:val="72AA0252"/>
    <w:rsid w:val="72C46C87"/>
    <w:rsid w:val="72F943F2"/>
    <w:rsid w:val="731352DC"/>
    <w:rsid w:val="739E64DC"/>
    <w:rsid w:val="73C03FFE"/>
    <w:rsid w:val="73FE7A11"/>
    <w:rsid w:val="741D4694"/>
    <w:rsid w:val="74377176"/>
    <w:rsid w:val="745F621A"/>
    <w:rsid w:val="74736BDD"/>
    <w:rsid w:val="74CB70BF"/>
    <w:rsid w:val="75660855"/>
    <w:rsid w:val="7599649C"/>
    <w:rsid w:val="768B4D49"/>
    <w:rsid w:val="768C3D6E"/>
    <w:rsid w:val="76CD6AFD"/>
    <w:rsid w:val="7727635A"/>
    <w:rsid w:val="7787233D"/>
    <w:rsid w:val="77DF12DF"/>
    <w:rsid w:val="77E17995"/>
    <w:rsid w:val="7805565A"/>
    <w:rsid w:val="7855384B"/>
    <w:rsid w:val="7943435E"/>
    <w:rsid w:val="795443BD"/>
    <w:rsid w:val="797E22F7"/>
    <w:rsid w:val="79CF730C"/>
    <w:rsid w:val="7A160FF1"/>
    <w:rsid w:val="7A4D7EA7"/>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lang w:val="en-US" w:eastAsia="zh-CN" w:bidi="hi-IN"/>
    </w:rPr>
  </w:style>
  <w:style w:type="paragraph" w:styleId="3">
    <w:name w:val="heading 1"/>
    <w:basedOn w:val="1"/>
    <w:next w:val="1"/>
    <w:autoRedefine/>
    <w:qFormat/>
    <w:uiPriority w:val="99"/>
    <w:pPr>
      <w:keepNext/>
      <w:keepLines/>
      <w:spacing w:line="400" w:lineRule="exact"/>
      <w:outlineLvl w:val="0"/>
    </w:pPr>
    <w:rPr>
      <w:b/>
      <w:kern w:val="0"/>
      <w:sz w:val="44"/>
    </w:rPr>
  </w:style>
  <w:style w:type="paragraph" w:styleId="4">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5">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2">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2"/>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Strong"/>
    <w:basedOn w:val="25"/>
    <w:qFormat/>
    <w:uiPriority w:val="0"/>
    <w:rPr>
      <w:b/>
    </w:rPr>
  </w:style>
  <w:style w:type="character" w:styleId="27">
    <w:name w:val="page number"/>
    <w:basedOn w:val="25"/>
    <w:autoRedefine/>
    <w:qFormat/>
    <w:uiPriority w:val="99"/>
    <w:rPr>
      <w:rFonts w:cs="Times New Roman"/>
    </w:rPr>
  </w:style>
  <w:style w:type="character" w:styleId="28">
    <w:name w:val="FollowedHyperlink"/>
    <w:basedOn w:val="25"/>
    <w:autoRedefine/>
    <w:qFormat/>
    <w:uiPriority w:val="0"/>
    <w:rPr>
      <w:color w:val="800080"/>
      <w:u w:val="none"/>
    </w:rPr>
  </w:style>
  <w:style w:type="character" w:styleId="29">
    <w:name w:val="Hyperlink"/>
    <w:basedOn w:val="25"/>
    <w:qFormat/>
    <w:uiPriority w:val="0"/>
    <w:rPr>
      <w:color w:val="0000FF"/>
      <w:u w:val="single"/>
    </w:rPr>
  </w:style>
  <w:style w:type="paragraph" w:customStyle="1" w:styleId="30">
    <w:name w:val="表格文字"/>
    <w:basedOn w:val="11"/>
    <w:autoRedefine/>
    <w:qFormat/>
    <w:uiPriority w:val="0"/>
    <w:pPr>
      <w:jc w:val="left"/>
    </w:pPr>
    <w:rPr>
      <w:bCs/>
      <w:spacing w:val="10"/>
      <w:sz w:val="24"/>
    </w:rPr>
  </w:style>
  <w:style w:type="paragraph" w:customStyle="1" w:styleId="31">
    <w:name w:val="BodyText1I2"/>
    <w:basedOn w:val="32"/>
    <w:autoRedefine/>
    <w:qFormat/>
    <w:uiPriority w:val="0"/>
    <w:pPr>
      <w:ind w:firstLine="200" w:firstLineChars="200"/>
    </w:pPr>
  </w:style>
  <w:style w:type="paragraph" w:customStyle="1" w:styleId="32">
    <w:name w:val="BodyTextIndent"/>
    <w:basedOn w:val="1"/>
    <w:autoRedefine/>
    <w:qFormat/>
    <w:uiPriority w:val="0"/>
    <w:pPr>
      <w:spacing w:after="120"/>
      <w:ind w:left="420" w:leftChars="200"/>
    </w:pPr>
  </w:style>
  <w:style w:type="paragraph" w:customStyle="1" w:styleId="33">
    <w:name w:val="正文1"/>
    <w:next w:val="34"/>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
    <w:name w:val="正文文本1"/>
    <w:basedOn w:val="33"/>
    <w:next w:val="33"/>
    <w:autoRedefine/>
    <w:qFormat/>
    <w:uiPriority w:val="0"/>
    <w:rPr>
      <w:rFonts w:ascii="金山简黑体" w:hAnsi="金山简黑体" w:eastAsia="金山简黑体"/>
      <w:b/>
      <w:spacing w:val="-8"/>
      <w:sz w:val="44"/>
      <w:szCs w:val="20"/>
    </w:rPr>
  </w:style>
  <w:style w:type="paragraph" w:customStyle="1" w:styleId="35">
    <w:name w:val="目录 11"/>
    <w:basedOn w:val="33"/>
    <w:next w:val="33"/>
    <w:autoRedefine/>
    <w:qFormat/>
    <w:uiPriority w:val="39"/>
    <w:pPr>
      <w:tabs>
        <w:tab w:val="right" w:leader="dot" w:pos="9628"/>
      </w:tabs>
    </w:pPr>
    <w:rPr>
      <w:rFonts w:ascii="宋体" w:hAnsi="宋体"/>
      <w:b/>
      <w:color w:val="000000"/>
      <w:sz w:val="32"/>
      <w:szCs w:val="32"/>
    </w:rPr>
  </w:style>
  <w:style w:type="paragraph" w:customStyle="1" w:styleId="36">
    <w:name w:val="正文缩进1"/>
    <w:basedOn w:val="33"/>
    <w:autoRedefine/>
    <w:qFormat/>
    <w:uiPriority w:val="0"/>
    <w:pPr>
      <w:spacing w:line="200" w:lineRule="exact"/>
      <w:ind w:firstLine="301"/>
    </w:pPr>
    <w:rPr>
      <w:rFonts w:ascii="宋体" w:hAnsi="宋体"/>
      <w:spacing w:val="-4"/>
      <w:sz w:val="18"/>
      <w:szCs w:val="20"/>
    </w:rPr>
  </w:style>
  <w:style w:type="paragraph" w:customStyle="1" w:styleId="37">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8">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9">
    <w:name w:val="标题 31"/>
    <w:basedOn w:val="33"/>
    <w:next w:val="33"/>
    <w:autoRedefine/>
    <w:qFormat/>
    <w:uiPriority w:val="0"/>
    <w:pPr>
      <w:keepNext/>
      <w:keepLines/>
      <w:spacing w:before="260" w:after="260" w:line="415" w:lineRule="auto"/>
      <w:outlineLvl w:val="2"/>
    </w:pPr>
    <w:rPr>
      <w:b/>
      <w:bCs/>
      <w:sz w:val="32"/>
      <w:szCs w:val="32"/>
    </w:rPr>
  </w:style>
  <w:style w:type="paragraph" w:customStyle="1" w:styleId="40">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1">
    <w:name w:val="Table Paragraph"/>
    <w:basedOn w:val="33"/>
    <w:autoRedefine/>
    <w:qFormat/>
    <w:uiPriority w:val="1"/>
    <w:rPr>
      <w:rFonts w:ascii="宋体" w:hAnsi="宋体" w:eastAsia="宋体" w:cs="宋体"/>
      <w:lang w:val="zh-CN" w:eastAsia="zh-CN" w:bidi="zh-CN"/>
    </w:rPr>
  </w:style>
  <w:style w:type="paragraph" w:customStyle="1" w:styleId="42">
    <w:name w:val="页眉1"/>
    <w:basedOn w:val="33"/>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3">
    <w:name w:val="页脚1"/>
    <w:basedOn w:val="33"/>
    <w:autoRedefine/>
    <w:qFormat/>
    <w:uiPriority w:val="99"/>
    <w:pPr>
      <w:tabs>
        <w:tab w:val="center" w:pos="4153"/>
        <w:tab w:val="right" w:pos="8306"/>
      </w:tabs>
      <w:snapToGrid w:val="0"/>
      <w:jc w:val="left"/>
    </w:pPr>
    <w:rPr>
      <w:rFonts w:ascii="宋体" w:hAnsi="宋体"/>
      <w:sz w:val="18"/>
      <w:szCs w:val="20"/>
    </w:rPr>
  </w:style>
  <w:style w:type="paragraph" w:customStyle="1" w:styleId="44">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5">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6">
    <w:name w:val="目录 21"/>
    <w:basedOn w:val="33"/>
    <w:next w:val="33"/>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108</Pages>
  <Words>7892</Words>
  <Characters>8565</Characters>
  <Lines>1</Lines>
  <Paragraphs>1</Paragraphs>
  <TotalTime>10</TotalTime>
  <ScaleCrop>false</ScaleCrop>
  <LinksUpToDate>false</LinksUpToDate>
  <CharactersWithSpaces>8611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2026-03-17T15:16:03Z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eyJoZGlkIjoiMGZiM2Q4ODdkZTU3MjQ0NWI4Y2JlNjJhNWEwMWU1NGYiLCJ1c2VySWQiOiIxMTMwNTMyMTQ1In0=</vt:lpwstr>
  </property>
</Properties>
</file>